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5C50B" w14:textId="6A2F0B31" w:rsidR="00851C21" w:rsidRPr="00851C21" w:rsidRDefault="00851C21" w:rsidP="00851C21">
      <w:pPr>
        <w:pStyle w:val="Lijstalinea"/>
        <w:ind w:left="142"/>
        <w:jc w:val="center"/>
        <w:rPr>
          <w:b/>
          <w:bCs/>
          <w:i/>
          <w:iCs/>
        </w:rPr>
      </w:pPr>
      <w:r>
        <w:rPr>
          <w:noProof/>
        </w:rPr>
        <w:drawing>
          <wp:inline distT="0" distB="0" distL="0" distR="0" wp14:anchorId="6E90DE15" wp14:editId="7F1AC206">
            <wp:extent cx="5759450" cy="1075690"/>
            <wp:effectExtent l="0" t="0" r="0" b="0"/>
            <wp:docPr id="6" name="Afbeelding 6"/>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59450" cy="1075690"/>
                    </a:xfrm>
                    <a:prstGeom prst="rect">
                      <a:avLst/>
                    </a:prstGeom>
                    <a:noFill/>
                    <a:ln>
                      <a:noFill/>
                    </a:ln>
                  </pic:spPr>
                </pic:pic>
              </a:graphicData>
            </a:graphic>
          </wp:inline>
        </w:drawing>
      </w:r>
    </w:p>
    <w:p w14:paraId="6FB16F2D" w14:textId="74B057D0" w:rsidR="005438CD" w:rsidRDefault="005438CD" w:rsidP="003F57EA">
      <w:pPr>
        <w:pStyle w:val="Lijstalinea"/>
        <w:ind w:left="142"/>
        <w:jc w:val="center"/>
        <w:rPr>
          <w:b/>
          <w:bCs/>
          <w:i/>
          <w:iCs/>
        </w:rPr>
      </w:pPr>
      <w:r>
        <w:rPr>
          <w:b/>
          <w:bCs/>
          <w:i/>
          <w:iCs/>
        </w:rPr>
        <w:t>Intentieverklaring:</w:t>
      </w:r>
    </w:p>
    <w:p w14:paraId="2E73FFE9" w14:textId="61384661" w:rsidR="005438CD" w:rsidRPr="005438CD" w:rsidRDefault="005438CD" w:rsidP="003F57EA">
      <w:pPr>
        <w:pStyle w:val="Lijstalinea"/>
        <w:ind w:left="142"/>
        <w:jc w:val="center"/>
        <w:rPr>
          <w:b/>
          <w:bCs/>
          <w:i/>
          <w:iCs/>
          <w:sz w:val="24"/>
          <w:szCs w:val="24"/>
        </w:rPr>
      </w:pPr>
      <w:r w:rsidRPr="005438CD">
        <w:rPr>
          <w:b/>
          <w:bCs/>
          <w:i/>
          <w:iCs/>
          <w:sz w:val="24"/>
          <w:szCs w:val="24"/>
        </w:rPr>
        <w:t>op weg naar standaarden voor ontwerp van gebouwen die rekening houden met toenemende behoefte aan koeling</w:t>
      </w:r>
    </w:p>
    <w:p w14:paraId="6FA89490" w14:textId="5DF6C68A" w:rsidR="005438CD" w:rsidRDefault="005438CD" w:rsidP="005438CD">
      <w:pPr>
        <w:pStyle w:val="Lijstalinea"/>
        <w:ind w:left="1080"/>
        <w:rPr>
          <w:b/>
          <w:bCs/>
          <w:i/>
          <w:iCs/>
        </w:rPr>
      </w:pPr>
    </w:p>
    <w:p w14:paraId="5F2B9058" w14:textId="254D759C" w:rsidR="00250C39" w:rsidRDefault="00250C39" w:rsidP="005438CD">
      <w:pPr>
        <w:pStyle w:val="Lijstalinea"/>
        <w:ind w:left="1080"/>
        <w:rPr>
          <w:b/>
          <w:bCs/>
          <w:i/>
          <w:iCs/>
        </w:rPr>
      </w:pPr>
    </w:p>
    <w:tbl>
      <w:tblPr>
        <w:tblStyle w:val="Tabelraster"/>
        <w:tblW w:w="0" w:type="auto"/>
        <w:tblInd w:w="0" w:type="dxa"/>
        <w:tblLook w:val="04A0" w:firstRow="1" w:lastRow="0" w:firstColumn="1" w:lastColumn="0" w:noHBand="0" w:noVBand="1"/>
      </w:tblPr>
      <w:tblGrid>
        <w:gridCol w:w="9060"/>
      </w:tblGrid>
      <w:tr w:rsidR="00FF2C3E" w14:paraId="6477673C" w14:textId="77777777" w:rsidTr="00FF2C3E">
        <w:tc>
          <w:tcPr>
            <w:tcW w:w="9060" w:type="dxa"/>
          </w:tcPr>
          <w:p w14:paraId="0A315699" w14:textId="1C1AFDCF" w:rsidR="00FF2C3E" w:rsidRPr="003D74B6" w:rsidRDefault="00FF2C3E" w:rsidP="00FF2C3E">
            <w:pPr>
              <w:rPr>
                <w:b/>
                <w:bCs/>
              </w:rPr>
            </w:pPr>
            <w:r w:rsidRPr="003D74B6">
              <w:rPr>
                <w:b/>
                <w:bCs/>
              </w:rPr>
              <w:t>Kernboodschap:</w:t>
            </w:r>
          </w:p>
          <w:p w14:paraId="56244B03" w14:textId="77777777" w:rsidR="00FF2C3E" w:rsidRDefault="00FF2C3E" w:rsidP="00FF2C3E">
            <w:pPr>
              <w:rPr>
                <w:b/>
                <w:bCs/>
                <w:i/>
                <w:iCs/>
              </w:rPr>
            </w:pPr>
          </w:p>
          <w:p w14:paraId="53C04E19" w14:textId="27AC7711" w:rsidR="00FF2C3E" w:rsidRDefault="00FF2C3E" w:rsidP="00FF2C3E">
            <w:pPr>
              <w:rPr>
                <w:b/>
                <w:bCs/>
                <w:i/>
                <w:iCs/>
              </w:rPr>
            </w:pPr>
            <w:r>
              <w:rPr>
                <w:b/>
                <w:bCs/>
                <w:i/>
                <w:iCs/>
              </w:rPr>
              <w:t>Met het veranderen van het klimaat wordt het zomers warmer, en komen er vaker hittegolven voor</w:t>
            </w:r>
            <w:r w:rsidR="00274C68">
              <w:rPr>
                <w:b/>
                <w:bCs/>
                <w:i/>
                <w:iCs/>
              </w:rPr>
              <w:t xml:space="preserve">. Hierdoor neemt </w:t>
            </w:r>
            <w:r>
              <w:rPr>
                <w:b/>
                <w:bCs/>
                <w:i/>
                <w:iCs/>
              </w:rPr>
              <w:t xml:space="preserve">de behoefte aan koeling toe. Het is zaak dat </w:t>
            </w:r>
            <w:r w:rsidR="00274C68">
              <w:rPr>
                <w:b/>
                <w:bCs/>
                <w:i/>
                <w:iCs/>
              </w:rPr>
              <w:t xml:space="preserve">hiermee rekening wordt gehouden </w:t>
            </w:r>
            <w:r>
              <w:rPr>
                <w:b/>
                <w:bCs/>
                <w:i/>
                <w:iCs/>
              </w:rPr>
              <w:t xml:space="preserve">in het ontwerp van gebouwen. </w:t>
            </w:r>
          </w:p>
          <w:p w14:paraId="33D3E8E7" w14:textId="77777777" w:rsidR="00274C68" w:rsidRDefault="00274C68" w:rsidP="00FF2C3E">
            <w:pPr>
              <w:rPr>
                <w:b/>
                <w:bCs/>
                <w:i/>
                <w:iCs/>
              </w:rPr>
            </w:pPr>
          </w:p>
          <w:p w14:paraId="1381051A" w14:textId="320CCAD7" w:rsidR="00FF2C3E" w:rsidRDefault="00FF2C3E" w:rsidP="00FF2C3E">
            <w:pPr>
              <w:rPr>
                <w:b/>
                <w:bCs/>
                <w:i/>
                <w:iCs/>
              </w:rPr>
            </w:pPr>
            <w:r>
              <w:rPr>
                <w:b/>
                <w:bCs/>
                <w:i/>
                <w:iCs/>
              </w:rPr>
              <w:t xml:space="preserve">Wij zetten ons er voor in dat </w:t>
            </w:r>
            <w:r w:rsidR="00274C68">
              <w:rPr>
                <w:b/>
                <w:bCs/>
                <w:i/>
                <w:iCs/>
              </w:rPr>
              <w:t xml:space="preserve">de toenemende behoefte aan koeling </w:t>
            </w:r>
            <w:r>
              <w:rPr>
                <w:b/>
                <w:bCs/>
                <w:i/>
                <w:iCs/>
              </w:rPr>
              <w:t xml:space="preserve">wordt meegenomen in standaarden voor energieprestatie van gebouwen, zodat gebouwen </w:t>
            </w:r>
            <w:r w:rsidR="00791E85">
              <w:rPr>
                <w:b/>
                <w:bCs/>
                <w:i/>
                <w:iCs/>
              </w:rPr>
              <w:t xml:space="preserve">zijn aangepast aan </w:t>
            </w:r>
            <w:r>
              <w:rPr>
                <w:b/>
                <w:bCs/>
                <w:i/>
                <w:iCs/>
              </w:rPr>
              <w:t>de toenemende hitte, en mensen er prettig en gezond in kunnen leven. Het gaat hierbij om</w:t>
            </w:r>
            <w:r w:rsidR="00381B46">
              <w:rPr>
                <w:b/>
                <w:bCs/>
                <w:i/>
                <w:iCs/>
              </w:rPr>
              <w:t xml:space="preserve"> wettelijke </w:t>
            </w:r>
            <w:r w:rsidR="005A36DE">
              <w:rPr>
                <w:b/>
                <w:bCs/>
                <w:i/>
                <w:iCs/>
              </w:rPr>
              <w:t>eisen en praktijkrichtlijnen</w:t>
            </w:r>
            <w:r w:rsidR="00C733B0">
              <w:rPr>
                <w:b/>
                <w:bCs/>
                <w:i/>
                <w:iCs/>
              </w:rPr>
              <w:t xml:space="preserve"> op</w:t>
            </w:r>
            <w:r>
              <w:rPr>
                <w:b/>
                <w:bCs/>
                <w:i/>
                <w:iCs/>
              </w:rPr>
              <w:t xml:space="preserve"> nationa</w:t>
            </w:r>
            <w:r w:rsidR="00C733B0">
              <w:rPr>
                <w:b/>
                <w:bCs/>
                <w:i/>
                <w:iCs/>
              </w:rPr>
              <w:t>a</w:t>
            </w:r>
            <w:r>
              <w:rPr>
                <w:b/>
                <w:bCs/>
                <w:i/>
                <w:iCs/>
              </w:rPr>
              <w:t>l</w:t>
            </w:r>
            <w:r w:rsidR="00C733B0">
              <w:rPr>
                <w:b/>
                <w:bCs/>
                <w:i/>
                <w:iCs/>
              </w:rPr>
              <w:t xml:space="preserve"> niveau </w:t>
            </w:r>
            <w:r>
              <w:rPr>
                <w:b/>
                <w:bCs/>
                <w:i/>
                <w:iCs/>
              </w:rPr>
              <w:t xml:space="preserve">(zoals de NTA 8800 en de ISSO/SV Publicatie zomercomfort) en aanpalende Europese standaarden (zoals de EN-ISO 15927-4). We sluiten hierbij aan op reeds in gang gezette ontwikkelingen en tijdspaden, </w:t>
            </w:r>
            <w:r w:rsidR="00274C68">
              <w:rPr>
                <w:b/>
                <w:bCs/>
                <w:i/>
                <w:iCs/>
              </w:rPr>
              <w:t xml:space="preserve">waaronder de </w:t>
            </w:r>
            <w:r w:rsidR="00C521D4">
              <w:rPr>
                <w:b/>
                <w:bCs/>
                <w:i/>
                <w:iCs/>
              </w:rPr>
              <w:t xml:space="preserve">bepalingsmethode </w:t>
            </w:r>
            <w:r w:rsidR="00274C68">
              <w:rPr>
                <w:b/>
                <w:bCs/>
                <w:i/>
                <w:iCs/>
              </w:rPr>
              <w:t>t.a.v. koel</w:t>
            </w:r>
            <w:r w:rsidR="00C521D4">
              <w:rPr>
                <w:b/>
                <w:bCs/>
                <w:i/>
                <w:iCs/>
              </w:rPr>
              <w:t>energie</w:t>
            </w:r>
            <w:r w:rsidR="00274C68">
              <w:rPr>
                <w:b/>
                <w:bCs/>
                <w:i/>
                <w:iCs/>
              </w:rPr>
              <w:t xml:space="preserve"> die </w:t>
            </w:r>
            <w:r w:rsidR="00C521D4">
              <w:rPr>
                <w:b/>
                <w:bCs/>
                <w:i/>
                <w:iCs/>
              </w:rPr>
              <w:t>is</w:t>
            </w:r>
            <w:r w:rsidR="00274C68">
              <w:rPr>
                <w:b/>
                <w:bCs/>
                <w:i/>
                <w:iCs/>
              </w:rPr>
              <w:t xml:space="preserve"> opgenomen in </w:t>
            </w:r>
            <w:r>
              <w:rPr>
                <w:b/>
                <w:bCs/>
                <w:i/>
                <w:iCs/>
              </w:rPr>
              <w:t>de NTA 8800</w:t>
            </w:r>
            <w:r w:rsidR="00C521D4">
              <w:rPr>
                <w:b/>
                <w:bCs/>
                <w:i/>
                <w:iCs/>
              </w:rPr>
              <w:t xml:space="preserve"> en de onderliggende klimaatdata (NEN 5060)</w:t>
            </w:r>
            <w:r>
              <w:rPr>
                <w:b/>
                <w:bCs/>
                <w:i/>
                <w:iCs/>
              </w:rPr>
              <w:t>.</w:t>
            </w:r>
            <w:r w:rsidRPr="00FF2C3E">
              <w:t xml:space="preserve"> </w:t>
            </w:r>
          </w:p>
          <w:p w14:paraId="10022734" w14:textId="77777777" w:rsidR="00274C68" w:rsidRDefault="00274C68" w:rsidP="00FF2C3E">
            <w:pPr>
              <w:rPr>
                <w:b/>
                <w:bCs/>
                <w:i/>
                <w:iCs/>
              </w:rPr>
            </w:pPr>
          </w:p>
          <w:p w14:paraId="4B2DDB01" w14:textId="2B73AEB5" w:rsidR="00FF2C3E" w:rsidRDefault="00FF2C3E" w:rsidP="00FF2C3E">
            <w:pPr>
              <w:rPr>
                <w:b/>
                <w:bCs/>
                <w:i/>
                <w:iCs/>
              </w:rPr>
            </w:pPr>
            <w:r>
              <w:rPr>
                <w:b/>
                <w:bCs/>
                <w:i/>
                <w:iCs/>
              </w:rPr>
              <w:t>W</w:t>
            </w:r>
            <w:r w:rsidRPr="00FF2C3E">
              <w:rPr>
                <w:b/>
                <w:bCs/>
                <w:i/>
                <w:iCs/>
              </w:rPr>
              <w:t>e zetten ons er voor in om over deze ontwikkelingen actief te communiceren, en het mee te nemen in aanpalende activiteiten, zoals opleiding en training</w:t>
            </w:r>
            <w:r>
              <w:rPr>
                <w:b/>
                <w:bCs/>
                <w:i/>
                <w:iCs/>
              </w:rPr>
              <w:t>.</w:t>
            </w:r>
          </w:p>
          <w:p w14:paraId="22CE3774" w14:textId="77777777" w:rsidR="00FF2C3E" w:rsidRDefault="00FF2C3E" w:rsidP="00FF2C3E">
            <w:pPr>
              <w:rPr>
                <w:b/>
                <w:bCs/>
                <w:i/>
                <w:iCs/>
              </w:rPr>
            </w:pPr>
          </w:p>
          <w:p w14:paraId="40BB173D" w14:textId="39378AA2" w:rsidR="00FF2C3E" w:rsidRDefault="00FF2C3E" w:rsidP="00FF2C3E">
            <w:pPr>
              <w:rPr>
                <w:b/>
                <w:bCs/>
                <w:i/>
                <w:iCs/>
              </w:rPr>
            </w:pPr>
          </w:p>
        </w:tc>
      </w:tr>
    </w:tbl>
    <w:p w14:paraId="79760A8E" w14:textId="18183CF9" w:rsidR="00FF2C3E" w:rsidRPr="00FF2C3E" w:rsidRDefault="00FF2C3E" w:rsidP="00FF2C3E">
      <w:pPr>
        <w:rPr>
          <w:b/>
          <w:bCs/>
          <w:i/>
          <w:iCs/>
        </w:rPr>
      </w:pPr>
      <w:r w:rsidRPr="00FF2C3E">
        <w:rPr>
          <w:b/>
          <w:bCs/>
          <w:i/>
          <w:iCs/>
        </w:rPr>
        <w:t xml:space="preserve"> </w:t>
      </w:r>
    </w:p>
    <w:p w14:paraId="49C88D2B" w14:textId="77777777" w:rsidR="00FF2C3E" w:rsidRDefault="00FF2C3E" w:rsidP="00250C39">
      <w:pPr>
        <w:rPr>
          <w:b/>
          <w:bCs/>
          <w:i/>
          <w:iCs/>
        </w:rPr>
      </w:pPr>
    </w:p>
    <w:p w14:paraId="537A2F4C" w14:textId="5CA7DA71" w:rsidR="009757D6" w:rsidRPr="005438CD" w:rsidRDefault="005438CD" w:rsidP="005438CD">
      <w:pPr>
        <w:pStyle w:val="Lijstalinea"/>
        <w:numPr>
          <w:ilvl w:val="0"/>
          <w:numId w:val="3"/>
        </w:numPr>
        <w:rPr>
          <w:b/>
          <w:bCs/>
          <w:i/>
          <w:iCs/>
        </w:rPr>
      </w:pPr>
      <w:r>
        <w:rPr>
          <w:b/>
          <w:bCs/>
          <w:i/>
          <w:iCs/>
        </w:rPr>
        <w:t>W</w:t>
      </w:r>
      <w:r w:rsidR="009757D6" w:rsidRPr="005438CD">
        <w:rPr>
          <w:b/>
          <w:bCs/>
          <w:i/>
          <w:iCs/>
        </w:rPr>
        <w:t xml:space="preserve">aarom deze intentieverklaring? </w:t>
      </w:r>
    </w:p>
    <w:p w14:paraId="601CF519" w14:textId="77777777" w:rsidR="009757D6" w:rsidRDefault="009757D6" w:rsidP="009757D6">
      <w:pPr>
        <w:pStyle w:val="Lijstalinea"/>
      </w:pPr>
    </w:p>
    <w:p w14:paraId="2939899C" w14:textId="25E090BE" w:rsidR="00F67C94" w:rsidRPr="00F67C94" w:rsidRDefault="002368C6" w:rsidP="00F67C94">
      <w:pPr>
        <w:pStyle w:val="Lijstalinea"/>
        <w:ind w:left="360"/>
        <w:rPr>
          <w:b/>
          <w:bCs/>
          <w:i/>
          <w:iCs/>
        </w:rPr>
      </w:pPr>
      <w:r>
        <w:rPr>
          <w:b/>
          <w:bCs/>
          <w:i/>
          <w:iCs/>
        </w:rPr>
        <w:t xml:space="preserve">Door klimaatverandering wordt het ’s zomers heter, en wordt </w:t>
      </w:r>
      <w:r w:rsidR="00F67C94" w:rsidRPr="00F67C94">
        <w:rPr>
          <w:b/>
          <w:bCs/>
          <w:i/>
          <w:iCs/>
        </w:rPr>
        <w:t xml:space="preserve">koeling </w:t>
      </w:r>
      <w:r w:rsidR="00F67C94">
        <w:rPr>
          <w:b/>
          <w:bCs/>
          <w:i/>
          <w:iCs/>
        </w:rPr>
        <w:t xml:space="preserve">van gebouwen </w:t>
      </w:r>
      <w:r w:rsidR="00F67C94" w:rsidRPr="00F67C94">
        <w:rPr>
          <w:b/>
          <w:bCs/>
          <w:i/>
          <w:iCs/>
        </w:rPr>
        <w:t>steeds belangrijker….</w:t>
      </w:r>
    </w:p>
    <w:p w14:paraId="0A95F4BC" w14:textId="53FB1A51" w:rsidR="0034670F" w:rsidRDefault="00B557CB" w:rsidP="00B557CB">
      <w:pPr>
        <w:pStyle w:val="Lijstalinea"/>
        <w:numPr>
          <w:ilvl w:val="0"/>
          <w:numId w:val="1"/>
        </w:numPr>
      </w:pPr>
      <w:r>
        <w:t>Het klimaat in Nederland verandert. Zomers worden warmer, winters zachter, en extr</w:t>
      </w:r>
      <w:r w:rsidR="001F44EA">
        <w:t>e</w:t>
      </w:r>
      <w:r>
        <w:t>em</w:t>
      </w:r>
      <w:r w:rsidR="001F44EA">
        <w:t xml:space="preserve"> warme perioden </w:t>
      </w:r>
      <w:r>
        <w:t xml:space="preserve"> komen steeds vaker voor. In de afgelopen twee jaren maakte Nederland </w:t>
      </w:r>
      <w:r w:rsidR="00FF2C3E">
        <w:t>perioden met extreme hitte mee, met nieuwe temperatuur-records</w:t>
      </w:r>
      <w:r w:rsidR="00C521D4">
        <w:t>. I</w:t>
      </w:r>
      <w:r>
        <w:t xml:space="preserve">n de toekomst zal dat zich steeds vaker voordoen. </w:t>
      </w:r>
    </w:p>
    <w:p w14:paraId="055A578A" w14:textId="2D63F59C" w:rsidR="00C65C6E" w:rsidRDefault="009757D6" w:rsidP="00B557CB">
      <w:pPr>
        <w:pStyle w:val="Lijstalinea"/>
        <w:numPr>
          <w:ilvl w:val="0"/>
          <w:numId w:val="1"/>
        </w:numPr>
      </w:pPr>
      <w:r>
        <w:t>H</w:t>
      </w:r>
      <w:r w:rsidR="00C65C6E" w:rsidRPr="00C65C6E">
        <w:t xml:space="preserve">et is belangrijk dat bij het ontwerp van gebouwen </w:t>
      </w:r>
      <w:r w:rsidR="002368C6">
        <w:t xml:space="preserve">hier </w:t>
      </w:r>
      <w:r w:rsidR="00C65C6E" w:rsidRPr="00C65C6E">
        <w:t xml:space="preserve">rekening </w:t>
      </w:r>
      <w:r w:rsidR="002368C6">
        <w:t xml:space="preserve">mee </w:t>
      </w:r>
      <w:r w:rsidR="00C65C6E" w:rsidRPr="00C65C6E">
        <w:t>gehouden wordt</w:t>
      </w:r>
      <w:r w:rsidR="002368C6">
        <w:t xml:space="preserve">, </w:t>
      </w:r>
      <w:r w:rsidR="00DB6B35">
        <w:t xml:space="preserve">zowel voor nieuwbouw als renovatie, </w:t>
      </w:r>
      <w:r w:rsidR="002368C6">
        <w:t>zeker gelet op de lange levensduur van g</w:t>
      </w:r>
      <w:r w:rsidR="00C65C6E" w:rsidRPr="00C65C6E">
        <w:t>ebouwen</w:t>
      </w:r>
      <w:r w:rsidR="00C521D4">
        <w:t xml:space="preserve">. </w:t>
      </w:r>
      <w:r w:rsidR="002368C6">
        <w:t xml:space="preserve">Er is </w:t>
      </w:r>
      <w:r w:rsidR="00483F6B">
        <w:t>nu</w:t>
      </w:r>
      <w:r w:rsidR="0090361F">
        <w:t xml:space="preserve"> </w:t>
      </w:r>
      <w:r w:rsidR="00483F6B">
        <w:t xml:space="preserve">al </w:t>
      </w:r>
      <w:r w:rsidR="002368C6">
        <w:t xml:space="preserve">veel aandacht </w:t>
      </w:r>
      <w:r w:rsidR="00BE662D">
        <w:t>voor</w:t>
      </w:r>
      <w:r w:rsidR="002368C6">
        <w:t xml:space="preserve">  </w:t>
      </w:r>
      <w:r w:rsidR="00C521D4">
        <w:t xml:space="preserve">de </w:t>
      </w:r>
      <w:r w:rsidR="002368C6">
        <w:t>energiezuinig</w:t>
      </w:r>
      <w:r w:rsidR="00C521D4">
        <w:t xml:space="preserve">heid </w:t>
      </w:r>
      <w:r w:rsidR="002368C6">
        <w:t xml:space="preserve"> van gebouwen. Daarbij ligt </w:t>
      </w:r>
      <w:r w:rsidR="00B557CB">
        <w:t xml:space="preserve">het accent </w:t>
      </w:r>
      <w:r w:rsidR="002368C6">
        <w:t xml:space="preserve">doorgaans </w:t>
      </w:r>
      <w:r w:rsidR="00B557CB">
        <w:t xml:space="preserve">vooral op het verwarmen. Met de klimaatverandering wordt het belangrijk om de aandacht </w:t>
      </w:r>
      <w:r w:rsidR="00FF2C3E">
        <w:t xml:space="preserve">veel </w:t>
      </w:r>
      <w:r w:rsidR="00B557CB">
        <w:t>meer</w:t>
      </w:r>
      <w:r w:rsidR="00BE662D">
        <w:t xml:space="preserve"> </w:t>
      </w:r>
      <w:r w:rsidR="00B557CB">
        <w:t xml:space="preserve">te richten op </w:t>
      </w:r>
      <w:r w:rsidR="001A41C3">
        <w:t xml:space="preserve">de behoefte aan </w:t>
      </w:r>
      <w:r w:rsidR="00B557CB">
        <w:t>koeling</w:t>
      </w:r>
      <w:r w:rsidR="00B964EF">
        <w:t xml:space="preserve"> en het beperken van opwarming</w:t>
      </w:r>
      <w:r w:rsidR="00B557CB">
        <w:t>.</w:t>
      </w:r>
      <w:r w:rsidR="00C65C6E">
        <w:t xml:space="preserve"> </w:t>
      </w:r>
    </w:p>
    <w:p w14:paraId="3B4F2D46" w14:textId="1AF1AB2E" w:rsidR="00C65C6E" w:rsidRDefault="00C65C6E" w:rsidP="00B557CB">
      <w:pPr>
        <w:pStyle w:val="Lijstalinea"/>
        <w:numPr>
          <w:ilvl w:val="0"/>
          <w:numId w:val="1"/>
        </w:numPr>
      </w:pPr>
      <w:bookmarkStart w:id="0" w:name="_Hlk41645144"/>
      <w:r>
        <w:t xml:space="preserve">Als </w:t>
      </w:r>
      <w:r w:rsidR="00DE393D">
        <w:t xml:space="preserve">de koelbehoefte </w:t>
      </w:r>
      <w:r>
        <w:t>niet afdoende in het ontwerp is meegenomen, z</w:t>
      </w:r>
      <w:r w:rsidR="001F44EA">
        <w:t xml:space="preserve">al het in gebouwen </w:t>
      </w:r>
      <w:r>
        <w:t>te heet worden. Dit is nadelig voor het comfort en heeft substantiële effecten voor de gezondheid</w:t>
      </w:r>
      <w:r w:rsidR="005925E1">
        <w:t xml:space="preserve">. Het gaat daarbij om woningen, maar ook om </w:t>
      </w:r>
      <w:r w:rsidR="008D2236">
        <w:t>kantoren</w:t>
      </w:r>
      <w:r w:rsidR="00017F03">
        <w:t xml:space="preserve"> en andere bedrijfsgebouwen, openbare gebouwen en bijzondere huisvesting zoals verpleeg- en verzorgingshuizen</w:t>
      </w:r>
      <w:bookmarkEnd w:id="0"/>
      <w:r w:rsidR="0090361F">
        <w:t xml:space="preserve"> </w:t>
      </w:r>
      <w:r>
        <w:t xml:space="preserve"> </w:t>
      </w:r>
      <w:r w:rsidR="002368C6">
        <w:t>Daarbij zien we i</w:t>
      </w:r>
      <w:r>
        <w:t xml:space="preserve">n </w:t>
      </w:r>
      <w:r w:rsidR="002368C6">
        <w:t xml:space="preserve">de praktijk </w:t>
      </w:r>
      <w:r>
        <w:t xml:space="preserve">dat </w:t>
      </w:r>
      <w:r w:rsidR="002368C6">
        <w:t>bewoners airco’s</w:t>
      </w:r>
      <w:r w:rsidR="00C733B0">
        <w:t xml:space="preserve"> </w:t>
      </w:r>
      <w:r w:rsidR="002368C6">
        <w:t xml:space="preserve">installeren </w:t>
      </w:r>
      <w:r>
        <w:t xml:space="preserve">als woningen te warm worden. Dit heeft </w:t>
      </w:r>
      <w:r w:rsidR="002368C6">
        <w:t xml:space="preserve">forse </w:t>
      </w:r>
      <w:r>
        <w:t xml:space="preserve">nadelen: </w:t>
      </w:r>
      <w:r w:rsidR="00D34BBC">
        <w:t xml:space="preserve">mobiele </w:t>
      </w:r>
      <w:r>
        <w:t xml:space="preserve">airco’s hebben een hoog energiegebruik, </w:t>
      </w:r>
      <w:r w:rsidR="002368C6">
        <w:t xml:space="preserve">en </w:t>
      </w:r>
      <w:r>
        <w:t>staan warmte af aan de omgeving.</w:t>
      </w:r>
      <w:r w:rsidR="00F83EB1">
        <w:t xml:space="preserve"> Daarnaast is het gebruik van broeikasgassen in airco’s een punt van aandacht. </w:t>
      </w:r>
    </w:p>
    <w:p w14:paraId="4FB3BF9B" w14:textId="3840160C" w:rsidR="00FF2C3E" w:rsidRDefault="002368C6" w:rsidP="00DE393D">
      <w:pPr>
        <w:pStyle w:val="Lijstalinea"/>
        <w:numPr>
          <w:ilvl w:val="0"/>
          <w:numId w:val="1"/>
        </w:numPr>
      </w:pPr>
      <w:r>
        <w:t>Verstandig rekening houden met behoeften aan</w:t>
      </w:r>
      <w:r w:rsidR="00F67C94">
        <w:t xml:space="preserve"> koeling</w:t>
      </w:r>
      <w:r>
        <w:t xml:space="preserve">, betekent dat </w:t>
      </w:r>
      <w:r w:rsidR="00F67C94">
        <w:t>een voorkeursvolgorde aangehouden word</w:t>
      </w:r>
      <w:r>
        <w:t>t</w:t>
      </w:r>
      <w:r w:rsidR="00F67C94">
        <w:t xml:space="preserve">: </w:t>
      </w:r>
    </w:p>
    <w:p w14:paraId="3DCA8A08" w14:textId="77777777" w:rsidR="00F67C94" w:rsidRDefault="00F67C94" w:rsidP="00F67C94">
      <w:pPr>
        <w:pStyle w:val="Lijstalinea"/>
      </w:pPr>
    </w:p>
    <w:tbl>
      <w:tblPr>
        <w:tblStyle w:val="Tabelraster"/>
        <w:tblW w:w="0" w:type="auto"/>
        <w:tblInd w:w="0" w:type="dxa"/>
        <w:tblLook w:val="04A0" w:firstRow="1" w:lastRow="0" w:firstColumn="1" w:lastColumn="0" w:noHBand="0" w:noVBand="1"/>
      </w:tblPr>
      <w:tblGrid>
        <w:gridCol w:w="9060"/>
      </w:tblGrid>
      <w:tr w:rsidR="00F67C94" w14:paraId="61055009" w14:textId="77777777" w:rsidTr="0034670F">
        <w:tc>
          <w:tcPr>
            <w:tcW w:w="9062" w:type="dxa"/>
          </w:tcPr>
          <w:p w14:paraId="1E1E1DE4" w14:textId="77777777" w:rsidR="00F67C94" w:rsidRPr="009757D6" w:rsidRDefault="00F67C94" w:rsidP="0034670F">
            <w:pPr>
              <w:pStyle w:val="Lijstalinea"/>
              <w:ind w:left="1080"/>
              <w:rPr>
                <w:b/>
                <w:bCs/>
              </w:rPr>
            </w:pPr>
            <w:r w:rsidRPr="009757D6">
              <w:rPr>
                <w:b/>
                <w:bCs/>
              </w:rPr>
              <w:t xml:space="preserve">Ladder voor koeling: </w:t>
            </w:r>
          </w:p>
          <w:p w14:paraId="046D6429" w14:textId="77777777" w:rsidR="00F67C94" w:rsidRDefault="00F67C94" w:rsidP="0034670F">
            <w:pPr>
              <w:pStyle w:val="Lijstalinea"/>
              <w:ind w:left="1080"/>
            </w:pPr>
          </w:p>
          <w:p w14:paraId="1BEDD4AE" w14:textId="51C3204C" w:rsidR="00F83EB1" w:rsidRDefault="00F83EB1" w:rsidP="0034670F">
            <w:pPr>
              <w:pStyle w:val="Lijstalinea"/>
              <w:numPr>
                <w:ilvl w:val="0"/>
                <w:numId w:val="2"/>
              </w:numPr>
            </w:pPr>
            <w:r>
              <w:t xml:space="preserve">Hou rekening met de omgeving van gebouwen: water en groen geven verkoeling. Ook de </w:t>
            </w:r>
            <w:r w:rsidR="00545F63">
              <w:t>schaduwwerking</w:t>
            </w:r>
            <w:r>
              <w:t xml:space="preserve"> van bomen is van groot belang. </w:t>
            </w:r>
          </w:p>
          <w:p w14:paraId="4BB01590" w14:textId="4FCF1292" w:rsidR="00A64115" w:rsidRDefault="00F83EB1" w:rsidP="0034670F">
            <w:pPr>
              <w:pStyle w:val="Lijstalinea"/>
              <w:numPr>
                <w:ilvl w:val="0"/>
                <w:numId w:val="2"/>
              </w:numPr>
            </w:pPr>
            <w:r>
              <w:t xml:space="preserve">Voorkom intrede van hitte. Dit betreft zowel bouwtechnische als </w:t>
            </w:r>
            <w:r w:rsidR="00545F63">
              <w:t>installatietechnische</w:t>
            </w:r>
            <w:r>
              <w:t xml:space="preserve"> voorzieningen. Te denken valt aan </w:t>
            </w:r>
            <w:r w:rsidR="00A64115">
              <w:t>rekening houden met de</w:t>
            </w:r>
            <w:r w:rsidR="00F67C94">
              <w:t xml:space="preserve"> oriëntatie</w:t>
            </w:r>
            <w:r w:rsidR="00C733B0">
              <w:t xml:space="preserve"> van</w:t>
            </w:r>
            <w:r w:rsidR="00F67C94">
              <w:t xml:space="preserve"> </w:t>
            </w:r>
            <w:r w:rsidR="00D34BBC">
              <w:t>(spui)</w:t>
            </w:r>
            <w:r w:rsidR="00545F63">
              <w:t xml:space="preserve"> ventilatiemogelijkheden</w:t>
            </w:r>
            <w:r w:rsidR="0062423F">
              <w:t>,</w:t>
            </w:r>
            <w:r w:rsidR="00D34BBC">
              <w:t xml:space="preserve"> </w:t>
            </w:r>
            <w:r w:rsidR="00A64115">
              <w:t xml:space="preserve">de grootte en plaats van </w:t>
            </w:r>
            <w:r>
              <w:t xml:space="preserve">gevelopeningen (ramen, deuren) </w:t>
            </w:r>
            <w:r w:rsidR="00D34BBC">
              <w:t xml:space="preserve"> en mogelijke zonwerende voorzieningen (zoals zonwering, overstekken etc.)</w:t>
            </w:r>
            <w:r w:rsidR="00BE662D">
              <w:t>.</w:t>
            </w:r>
            <w:r w:rsidR="002368C6">
              <w:t xml:space="preserve"> </w:t>
            </w:r>
          </w:p>
          <w:p w14:paraId="16A3DFB6" w14:textId="14E40D10" w:rsidR="00F67C94" w:rsidRDefault="00F83EB1" w:rsidP="0034670F">
            <w:pPr>
              <w:pStyle w:val="Lijstalinea"/>
              <w:numPr>
                <w:ilvl w:val="0"/>
                <w:numId w:val="2"/>
              </w:numPr>
            </w:pPr>
            <w:r>
              <w:t xml:space="preserve">Verdrijven van warmte. </w:t>
            </w:r>
            <w:r w:rsidR="00C733B0">
              <w:t>Te denken valt aan het aanbrengen van v</w:t>
            </w:r>
            <w:r w:rsidR="005271B3">
              <w:t>oorzieningen</w:t>
            </w:r>
            <w:r w:rsidR="00F67C94">
              <w:t xml:space="preserve"> </w:t>
            </w:r>
            <w:r w:rsidR="00C733B0">
              <w:t xml:space="preserve">die </w:t>
            </w:r>
            <w:r w:rsidR="00F67C94">
              <w:t>warmte kunnen afvoeren</w:t>
            </w:r>
            <w:r w:rsidR="002368C6">
              <w:t>, zoals</w:t>
            </w:r>
            <w:r w:rsidR="00F67C94">
              <w:t xml:space="preserve"> </w:t>
            </w:r>
            <w:r w:rsidR="00B04932">
              <w:t>(</w:t>
            </w:r>
            <w:r w:rsidR="00FE4F19">
              <w:t>nacht</w:t>
            </w:r>
            <w:r w:rsidR="00B04932">
              <w:t>)</w:t>
            </w:r>
            <w:r w:rsidR="00FE4F19">
              <w:t>ventilatie</w:t>
            </w:r>
            <w:r w:rsidR="00C733B0">
              <w:t>.</w:t>
            </w:r>
            <w:r w:rsidR="00204CCF">
              <w:t xml:space="preserve"> </w:t>
            </w:r>
          </w:p>
          <w:p w14:paraId="27CA07AF" w14:textId="215DB948" w:rsidR="00F67C94" w:rsidRDefault="00F67C94" w:rsidP="0034670F">
            <w:pPr>
              <w:pStyle w:val="Lijstalinea"/>
              <w:numPr>
                <w:ilvl w:val="0"/>
                <w:numId w:val="2"/>
              </w:numPr>
            </w:pPr>
            <w:r>
              <w:t xml:space="preserve">Efficiënte koelvoorzieningen. </w:t>
            </w:r>
            <w:r w:rsidR="00BE662D">
              <w:t xml:space="preserve">Indien alsnog </w:t>
            </w:r>
            <w:r>
              <w:t>koelinstallaties nodig zijn, is het zaak dat deze energetisch efficiënt zijn</w:t>
            </w:r>
            <w:r w:rsidR="00791E85">
              <w:t xml:space="preserve"> en geen koelmiddelen bevatten die schadelijk zijn voor het klimaat</w:t>
            </w:r>
            <w:r>
              <w:t xml:space="preserve">. </w:t>
            </w:r>
            <w:r w:rsidR="00DE393D" w:rsidDel="00DE393D">
              <w:t xml:space="preserve"> </w:t>
            </w:r>
          </w:p>
          <w:p w14:paraId="0C9591C1" w14:textId="77777777" w:rsidR="00F67C94" w:rsidRDefault="00F67C94" w:rsidP="0034670F"/>
        </w:tc>
      </w:tr>
    </w:tbl>
    <w:p w14:paraId="23DC4895" w14:textId="77777777" w:rsidR="00F67C94" w:rsidRDefault="00F67C94" w:rsidP="00F67C94"/>
    <w:p w14:paraId="4B0894F6" w14:textId="0BD5E194" w:rsidR="000407D5" w:rsidRDefault="000407D5" w:rsidP="000407D5">
      <w:pPr>
        <w:pStyle w:val="Lijstalinea"/>
        <w:numPr>
          <w:ilvl w:val="0"/>
          <w:numId w:val="1"/>
        </w:numPr>
      </w:pPr>
      <w:r>
        <w:t>Bij alle stappen is de rol van de gebruiker van belang.</w:t>
      </w:r>
      <w:r w:rsidR="002368C6">
        <w:t xml:space="preserve"> Zo kunnen </w:t>
      </w:r>
      <w:r w:rsidR="007F03B7">
        <w:t xml:space="preserve">te openen </w:t>
      </w:r>
      <w:r w:rsidR="002368C6">
        <w:t>ramen dicht blijven vanwege risico’s op inbraak of insecten</w:t>
      </w:r>
      <w:r w:rsidR="00FE4F19">
        <w:t xml:space="preserve">, of juist </w:t>
      </w:r>
      <w:r w:rsidR="00432266">
        <w:t xml:space="preserve">op een warme </w:t>
      </w:r>
      <w:r w:rsidR="00FE4F19">
        <w:t>dag worden opengezet</w:t>
      </w:r>
      <w:r w:rsidR="002368C6">
        <w:t xml:space="preserve">. Het is dus zaak om goed rekening te houden met de behoeften van gebruikers: </w:t>
      </w:r>
      <w:r w:rsidR="00FE4F19">
        <w:t>een installatie moet ‘fool-</w:t>
      </w:r>
      <w:proofErr w:type="spellStart"/>
      <w:r w:rsidR="00FE4F19">
        <w:t>proof</w:t>
      </w:r>
      <w:proofErr w:type="spellEnd"/>
      <w:r w:rsidR="00FE4F19">
        <w:t>’ zijn. A</w:t>
      </w:r>
      <w:r>
        <w:t xml:space="preserve">lleen dan zullen voorzieningen afdoende gebruikt worden. </w:t>
      </w:r>
      <w:r w:rsidR="00FE4F19">
        <w:t xml:space="preserve">Dit is grotendeels een ontwerpkwestie. </w:t>
      </w:r>
    </w:p>
    <w:p w14:paraId="4E6C04C1" w14:textId="6D0B3E2D" w:rsidR="0026069E" w:rsidRDefault="0026069E" w:rsidP="000407D5">
      <w:pPr>
        <w:pStyle w:val="Lijstalinea"/>
        <w:numPr>
          <w:ilvl w:val="0"/>
          <w:numId w:val="1"/>
        </w:numPr>
      </w:pPr>
      <w:r>
        <w:t xml:space="preserve">Ook is de omgeving van grote betekenis. In een sterk versteende omgeving lopen temperaturen veel verder op dan in een natuurlijke omgeving met groen en water. Bomen hebben ook lokaal een sterk verkoelend effect. In stedelijk gebied </w:t>
      </w:r>
      <w:r w:rsidR="001F44EA">
        <w:t xml:space="preserve">kunnen </w:t>
      </w:r>
      <w:r>
        <w:t xml:space="preserve">de temperaturen </w:t>
      </w:r>
      <w:r w:rsidR="001F44EA">
        <w:t xml:space="preserve">tot 10 </w:t>
      </w:r>
      <w:r>
        <w:t xml:space="preserve">graden hoger </w:t>
      </w:r>
      <w:r w:rsidR="001F44EA">
        <w:t xml:space="preserve">liggen </w:t>
      </w:r>
      <w:r>
        <w:t xml:space="preserve">dan in </w:t>
      </w:r>
      <w:r w:rsidR="007B2ED6">
        <w:t xml:space="preserve">natuurlijke </w:t>
      </w:r>
      <w:r>
        <w:t>plattelandsgebieden</w:t>
      </w:r>
      <w:r w:rsidR="00FE4F19">
        <w:t xml:space="preserve"> </w:t>
      </w:r>
      <w:r>
        <w:t xml:space="preserve">. Het is van belang dat in bepalingsmethoden hier rekening mee wordt gehouden. </w:t>
      </w:r>
    </w:p>
    <w:p w14:paraId="188A0C82" w14:textId="7A6F1DDD" w:rsidR="00F67C94" w:rsidRPr="00213B2C" w:rsidRDefault="005438CD" w:rsidP="00F67C94">
      <w:pPr>
        <w:ind w:firstLine="360"/>
        <w:rPr>
          <w:b/>
          <w:bCs/>
          <w:i/>
          <w:iCs/>
        </w:rPr>
      </w:pPr>
      <w:r w:rsidRPr="00213B2C">
        <w:rPr>
          <w:b/>
          <w:bCs/>
          <w:i/>
          <w:iCs/>
        </w:rPr>
        <w:t xml:space="preserve">standaarden </w:t>
      </w:r>
      <w:r w:rsidR="00213B2C">
        <w:rPr>
          <w:b/>
          <w:bCs/>
          <w:i/>
          <w:iCs/>
        </w:rPr>
        <w:t xml:space="preserve">daarbij </w:t>
      </w:r>
      <w:r w:rsidR="0026069E" w:rsidRPr="00213B2C">
        <w:rPr>
          <w:b/>
          <w:bCs/>
          <w:i/>
          <w:iCs/>
        </w:rPr>
        <w:t xml:space="preserve">spelen een </w:t>
      </w:r>
      <w:r w:rsidR="00213B2C">
        <w:rPr>
          <w:b/>
          <w:bCs/>
          <w:i/>
          <w:iCs/>
        </w:rPr>
        <w:t xml:space="preserve">cruciale </w:t>
      </w:r>
      <w:r w:rsidR="0026069E" w:rsidRPr="00213B2C">
        <w:rPr>
          <w:b/>
          <w:bCs/>
          <w:i/>
          <w:iCs/>
        </w:rPr>
        <w:t xml:space="preserve">belangrijke rol </w:t>
      </w:r>
    </w:p>
    <w:p w14:paraId="11099E9B" w14:textId="7AE4BD81" w:rsidR="00F00DB1" w:rsidRDefault="00F00DB1" w:rsidP="00F00DB1">
      <w:pPr>
        <w:pStyle w:val="Lijstalinea"/>
        <w:numPr>
          <w:ilvl w:val="0"/>
          <w:numId w:val="1"/>
        </w:numPr>
      </w:pPr>
      <w:r w:rsidRPr="00F67C94">
        <w:t xml:space="preserve">Het overheidsbeleid is er op gericht dat gebouwen </w:t>
      </w:r>
      <w:r w:rsidR="00432266">
        <w:t xml:space="preserve">energiezuinig </w:t>
      </w:r>
      <w:r w:rsidRPr="00F67C94">
        <w:t>worden gebouwd. Nationaal is dit verankerd in het Bouwbesluit. Dit sluit aan bij de EPB Directive  op Europees niveau.</w:t>
      </w:r>
    </w:p>
    <w:p w14:paraId="39164E77" w14:textId="237F1910" w:rsidR="00F00DB1" w:rsidRDefault="00F00DB1" w:rsidP="00F00DB1">
      <w:pPr>
        <w:pStyle w:val="Lijstalinea"/>
        <w:numPr>
          <w:ilvl w:val="0"/>
          <w:numId w:val="1"/>
        </w:numPr>
      </w:pPr>
      <w:r>
        <w:t xml:space="preserve">Eisen staan opgenomen in het Bouwbesluit. Het Bouwbesluit verwijst naar </w:t>
      </w:r>
      <w:r w:rsidR="00342E6D">
        <w:t>bepalingsmethoden</w:t>
      </w:r>
      <w:r>
        <w:t xml:space="preserve">, waaronder de NTA 8800, voor de wijze waarop dit </w:t>
      </w:r>
      <w:r w:rsidR="001B07FC">
        <w:t>berekend</w:t>
      </w:r>
      <w:r>
        <w:t xml:space="preserve"> wordt.</w:t>
      </w:r>
      <w:r w:rsidR="002368C6">
        <w:t xml:space="preserve"> </w:t>
      </w:r>
      <w:r w:rsidR="00484D5D">
        <w:t>Voor de capaciteitsberekening zijn er</w:t>
      </w:r>
      <w:r w:rsidR="002B7349">
        <w:t xml:space="preserve"> </w:t>
      </w:r>
      <w:r w:rsidR="00484D5D">
        <w:t>standaard</w:t>
      </w:r>
      <w:r w:rsidR="002B7349">
        <w:t xml:space="preserve"> rekenmethoden</w:t>
      </w:r>
      <w:r w:rsidR="00484D5D">
        <w:t xml:space="preserve"> en</w:t>
      </w:r>
      <w:r w:rsidR="00077141">
        <w:t xml:space="preserve"> voor de</w:t>
      </w:r>
      <w:r w:rsidR="00484D5D">
        <w:t xml:space="preserve"> uitvoering</w:t>
      </w:r>
      <w:r w:rsidR="00077141">
        <w:t xml:space="preserve"> algemeen aanvaarde </w:t>
      </w:r>
      <w:r w:rsidR="00484D5D">
        <w:t>richtlijnen</w:t>
      </w:r>
      <w:r w:rsidR="00077141">
        <w:t xml:space="preserve"> die als marktstandaard functioneren.</w:t>
      </w:r>
      <w:r w:rsidR="00484D5D">
        <w:t xml:space="preserve"> </w:t>
      </w:r>
      <w:r w:rsidR="002368C6">
        <w:t>Standaarden hebben daarmee een belangrijke rol in de uitvoeringspraktijk, ze bepalen voor een groot deel hoe gebouwen ontworpen worden</w:t>
      </w:r>
      <w:r w:rsidR="002B7349">
        <w:t xml:space="preserve"> en wat de (on)mogelijkheden van de</w:t>
      </w:r>
      <w:r w:rsidR="00894C32">
        <w:t xml:space="preserve"> voorzieningen en </w:t>
      </w:r>
      <w:r w:rsidR="002B7349">
        <w:t>installatie</w:t>
      </w:r>
      <w:r w:rsidR="00894C32">
        <w:t>s</w:t>
      </w:r>
      <w:r w:rsidR="002B7349">
        <w:t xml:space="preserve"> zijn</w:t>
      </w:r>
      <w:r w:rsidR="002368C6">
        <w:t>.</w:t>
      </w:r>
    </w:p>
    <w:p w14:paraId="2F39A8B7" w14:textId="520A378A" w:rsidR="00F00DB1" w:rsidRDefault="00F00DB1" w:rsidP="00F67C94">
      <w:pPr>
        <w:ind w:firstLine="360"/>
        <w:rPr>
          <w:b/>
          <w:bCs/>
        </w:rPr>
      </w:pPr>
    </w:p>
    <w:p w14:paraId="6D0198C6" w14:textId="5FE37F2D" w:rsidR="00F00DB1" w:rsidRPr="00213B2C" w:rsidRDefault="00F00DB1" w:rsidP="003D74B6">
      <w:pPr>
        <w:ind w:left="360"/>
        <w:rPr>
          <w:b/>
          <w:bCs/>
          <w:i/>
          <w:iCs/>
        </w:rPr>
      </w:pPr>
      <w:r w:rsidRPr="00213B2C">
        <w:rPr>
          <w:b/>
          <w:bCs/>
          <w:i/>
          <w:iCs/>
        </w:rPr>
        <w:t xml:space="preserve">OSKA heeft verkend in hoeverre bestaande standaarden rekening houden met </w:t>
      </w:r>
      <w:r w:rsidR="00F03E9D">
        <w:rPr>
          <w:b/>
          <w:bCs/>
          <w:i/>
          <w:iCs/>
        </w:rPr>
        <w:t xml:space="preserve">een </w:t>
      </w:r>
      <w:r w:rsidRPr="00213B2C">
        <w:rPr>
          <w:b/>
          <w:bCs/>
          <w:i/>
          <w:iCs/>
        </w:rPr>
        <w:t xml:space="preserve">toenemend belang </w:t>
      </w:r>
      <w:r w:rsidR="00F03E9D">
        <w:rPr>
          <w:b/>
          <w:bCs/>
          <w:i/>
          <w:iCs/>
        </w:rPr>
        <w:t xml:space="preserve">van </w:t>
      </w:r>
      <w:r w:rsidRPr="00213B2C">
        <w:rPr>
          <w:b/>
          <w:bCs/>
          <w:i/>
          <w:iCs/>
        </w:rPr>
        <w:t xml:space="preserve">koeling </w:t>
      </w:r>
    </w:p>
    <w:p w14:paraId="4491C9F3" w14:textId="6F00E841" w:rsidR="00F67C94" w:rsidRDefault="00F67C94" w:rsidP="00F67C94">
      <w:pPr>
        <w:pStyle w:val="Lijstalinea"/>
        <w:numPr>
          <w:ilvl w:val="0"/>
          <w:numId w:val="1"/>
        </w:numPr>
      </w:pPr>
      <w:r>
        <w:t xml:space="preserve">Het platform OSKA is opgericht met het doel dat de uitvoeringspraktijk in Nederland rekening gaat houden met de effecten van een veranderend klimaat. </w:t>
      </w:r>
      <w:r w:rsidR="00496A77">
        <w:t xml:space="preserve">OSKA </w:t>
      </w:r>
      <w:r>
        <w:t xml:space="preserve">richt </w:t>
      </w:r>
      <w:r w:rsidR="00496A77">
        <w:t xml:space="preserve">zich </w:t>
      </w:r>
      <w:r>
        <w:t xml:space="preserve">erop  </w:t>
      </w:r>
      <w:r w:rsidR="00496A77">
        <w:t xml:space="preserve">dat in de praktijk gehanteerde </w:t>
      </w:r>
      <w:r>
        <w:t>standaarden hier rekening mee houden.</w:t>
      </w:r>
      <w:r w:rsidR="005925E1">
        <w:t xml:space="preserve"> De term ‘standaard’ wordt hierbij breed gehanteerd: het gaat om de handvatten die in de uitvoeringspraktijk worden toegepast bij ontwerp, bouw en onderhoud. Het kan gaan om praktijkrichtlijnen, protocollen en normen (</w:t>
      </w:r>
      <w:r w:rsidR="00AE7AB1">
        <w:t xml:space="preserve">nationaal: </w:t>
      </w:r>
      <w:r w:rsidR="005925E1">
        <w:t xml:space="preserve">NEN, </w:t>
      </w:r>
      <w:r w:rsidR="00AE7AB1">
        <w:t xml:space="preserve">en internationaal </w:t>
      </w:r>
      <w:r w:rsidR="005925E1">
        <w:t>EN</w:t>
      </w:r>
      <w:r w:rsidR="00AE7AB1">
        <w:t xml:space="preserve"> </w:t>
      </w:r>
      <w:proofErr w:type="spellStart"/>
      <w:r w:rsidR="00AE7AB1">
        <w:t>en</w:t>
      </w:r>
      <w:proofErr w:type="spellEnd"/>
      <w:r w:rsidR="005925E1">
        <w:t xml:space="preserve"> ISO, ..). </w:t>
      </w:r>
    </w:p>
    <w:p w14:paraId="6F624A2F" w14:textId="362F8246" w:rsidR="00EA70DC" w:rsidRDefault="00EA70DC" w:rsidP="00EA70DC">
      <w:pPr>
        <w:pStyle w:val="Lijstalinea"/>
        <w:numPr>
          <w:ilvl w:val="0"/>
          <w:numId w:val="1"/>
        </w:numPr>
      </w:pPr>
      <w:r>
        <w:t xml:space="preserve">In het kader van OSKA is </w:t>
      </w:r>
      <w:hyperlink r:id="rId13" w:history="1">
        <w:r w:rsidRPr="00274C68">
          <w:rPr>
            <w:rStyle w:val="Hyperlink"/>
          </w:rPr>
          <w:t>een verkenning</w:t>
        </w:r>
      </w:hyperlink>
      <w:r>
        <w:t xml:space="preserve"> uitgevoerd naar de standaarden die een rol spelen bij het realiseren van koeling in gebouwen. In de verkenning is bekeken in hoeverre deze rekening houden met het veranderende klimaat en het vaker optreden van hittegolven. </w:t>
      </w:r>
      <w:r w:rsidR="000407D5">
        <w:t xml:space="preserve"> </w:t>
      </w:r>
      <w:r>
        <w:t>Specifieke aandachtspunten zijn:</w:t>
      </w:r>
    </w:p>
    <w:p w14:paraId="28C4F0E0" w14:textId="273B982D" w:rsidR="00EA70DC" w:rsidRDefault="00EA70DC" w:rsidP="00EA70DC">
      <w:pPr>
        <w:pStyle w:val="Lijstalinea"/>
        <w:numPr>
          <w:ilvl w:val="1"/>
          <w:numId w:val="1"/>
        </w:numPr>
      </w:pPr>
      <w:r>
        <w:t>naar welke klimaatdata verwijst de standaard?</w:t>
      </w:r>
      <w:r w:rsidR="00C733B0">
        <w:t>;</w:t>
      </w:r>
    </w:p>
    <w:p w14:paraId="26598856" w14:textId="0972106A" w:rsidR="00EA70DC" w:rsidRDefault="00EA70DC" w:rsidP="00EA70DC">
      <w:pPr>
        <w:pStyle w:val="Lijstalinea"/>
        <w:numPr>
          <w:ilvl w:val="1"/>
          <w:numId w:val="1"/>
        </w:numPr>
      </w:pPr>
      <w:r>
        <w:t>Is in de standaard de notie opgenomen dat het klimaat verandert?</w:t>
      </w:r>
      <w:r w:rsidR="00C733B0">
        <w:t>;</w:t>
      </w:r>
    </w:p>
    <w:p w14:paraId="53CFFF3E" w14:textId="77EC6262" w:rsidR="00EA70DC" w:rsidRDefault="00EA70DC" w:rsidP="00EA70DC">
      <w:pPr>
        <w:pStyle w:val="Lijstalinea"/>
        <w:numPr>
          <w:ilvl w:val="1"/>
          <w:numId w:val="1"/>
        </w:numPr>
      </w:pPr>
      <w:r>
        <w:t>houdt de standaard rekening met de effecten van omgeving</w:t>
      </w:r>
      <w:r w:rsidR="00C733B0">
        <w:t>?</w:t>
      </w:r>
    </w:p>
    <w:p w14:paraId="2AEE7F54" w14:textId="68EFC3E1" w:rsidR="005438CD" w:rsidRDefault="0026069E" w:rsidP="0026069E">
      <w:pPr>
        <w:pStyle w:val="Lijstalinea"/>
        <w:numPr>
          <w:ilvl w:val="0"/>
          <w:numId w:val="1"/>
        </w:numPr>
      </w:pPr>
      <w:r>
        <w:t xml:space="preserve">De verkenning laat zien dat in de wettelijk vastgelegde bepalende standaard, de NTA 8800, expliciet aandacht is voor het aspect koeling, via </w:t>
      </w:r>
      <w:r w:rsidR="00825209">
        <w:t>de indicator</w:t>
      </w:r>
      <w:r>
        <w:t xml:space="preserve"> </w:t>
      </w:r>
      <w:r w:rsidR="00825209">
        <w:t>‘</w:t>
      </w:r>
      <w:r>
        <w:t>TO Juli</w:t>
      </w:r>
      <w:r w:rsidR="00825209">
        <w:t>’</w:t>
      </w:r>
      <w:r w:rsidR="00FE1F11">
        <w:t xml:space="preserve"> voor woningen en in de energiebehoefteberekening voor alle gebouwen</w:t>
      </w:r>
      <w:r>
        <w:t xml:space="preserve">. Dit is een wezenlijke ontwikkeling, en zorgt ervoor dat vanaf inwerkingtreding </w:t>
      </w:r>
      <w:r w:rsidR="00A0613C">
        <w:t xml:space="preserve">de behoefte </w:t>
      </w:r>
      <w:r w:rsidR="00C733B0">
        <w:t>aan koeling</w:t>
      </w:r>
      <w:r>
        <w:t xml:space="preserve"> </w:t>
      </w:r>
      <w:r w:rsidR="00A0613C">
        <w:t xml:space="preserve">een </w:t>
      </w:r>
      <w:r>
        <w:t>structureel</w:t>
      </w:r>
      <w:r w:rsidR="00A0613C">
        <w:t xml:space="preserve"> </w:t>
      </w:r>
      <w:r>
        <w:t>aandachtspunt zal vormen bij het ontwerp van gebouwen.</w:t>
      </w:r>
    </w:p>
    <w:p w14:paraId="3AAF0696" w14:textId="54C9AA8A" w:rsidR="0026069E" w:rsidRDefault="0026069E" w:rsidP="0026069E">
      <w:pPr>
        <w:pStyle w:val="Lijstalinea"/>
        <w:numPr>
          <w:ilvl w:val="0"/>
          <w:numId w:val="1"/>
        </w:numPr>
      </w:pPr>
      <w:r>
        <w:t xml:space="preserve">Daarnaast zijn er praktijkrichtlijnen van </w:t>
      </w:r>
      <w:r w:rsidR="00A0613C">
        <w:t xml:space="preserve">o.a. </w:t>
      </w:r>
      <w:r>
        <w:t>ISSO die handvatten bieden voor het omgaan met</w:t>
      </w:r>
      <w:r w:rsidR="001A41C3">
        <w:t xml:space="preserve"> </w:t>
      </w:r>
      <w:r w:rsidR="00C733B0">
        <w:t xml:space="preserve">de </w:t>
      </w:r>
      <w:r w:rsidR="001A41C3">
        <w:t>behoefte aan</w:t>
      </w:r>
      <w:r>
        <w:t xml:space="preserve"> koeling. </w:t>
      </w:r>
      <w:r w:rsidR="00C701EE">
        <w:t xml:space="preserve">Deze zijn toe aan actualisatie. </w:t>
      </w:r>
    </w:p>
    <w:p w14:paraId="2D81E759" w14:textId="62E376A2" w:rsidR="0026069E" w:rsidRDefault="0026069E" w:rsidP="0026069E">
      <w:pPr>
        <w:pStyle w:val="Lijstalinea"/>
        <w:numPr>
          <w:ilvl w:val="0"/>
          <w:numId w:val="1"/>
        </w:numPr>
      </w:pPr>
      <w:r>
        <w:t xml:space="preserve">Op </w:t>
      </w:r>
      <w:r w:rsidR="00FE4F19">
        <w:t xml:space="preserve">een aantal </w:t>
      </w:r>
      <w:r>
        <w:t xml:space="preserve">punten bevatten de standaarden niet de actuele inzichten ten aanzien van het veranderende klimaat en het toenemende belang van koeling: zo geldt dat de meeste standaarden direct of indirect verwijzen naar referentie-klimaatgegevens uit het verleden, en </w:t>
      </w:r>
      <w:r w:rsidR="00C733B0">
        <w:t xml:space="preserve">dat </w:t>
      </w:r>
      <w:r>
        <w:t xml:space="preserve">beschikbare bepalingsmethoden maar beperkt rekening </w:t>
      </w:r>
      <w:r w:rsidR="00C733B0">
        <w:t xml:space="preserve">houden </w:t>
      </w:r>
      <w:r>
        <w:t xml:space="preserve">met het belang van de omgeving (koeling door bomen, beschaduwing, aanwezigheid water, …). </w:t>
      </w:r>
    </w:p>
    <w:p w14:paraId="2E228360" w14:textId="13D990CA" w:rsidR="0026069E" w:rsidRDefault="0026069E" w:rsidP="0026069E">
      <w:pPr>
        <w:pStyle w:val="Lijstalinea"/>
        <w:numPr>
          <w:ilvl w:val="0"/>
          <w:numId w:val="1"/>
        </w:numPr>
      </w:pPr>
      <w:r>
        <w:t xml:space="preserve">Zie de bijlage voor nadere uitwerking. </w:t>
      </w:r>
    </w:p>
    <w:p w14:paraId="1C943F45" w14:textId="77777777" w:rsidR="00213B2C" w:rsidRDefault="00213B2C" w:rsidP="00DE393D">
      <w:pPr>
        <w:pStyle w:val="Lijstalinea"/>
      </w:pPr>
    </w:p>
    <w:p w14:paraId="4D415005" w14:textId="5DA7A5D5" w:rsidR="0078795B" w:rsidRDefault="0078795B" w:rsidP="0078795B">
      <w:pPr>
        <w:pStyle w:val="Lijstalinea"/>
      </w:pPr>
    </w:p>
    <w:p w14:paraId="0391CA4D" w14:textId="02812572" w:rsidR="0078795B" w:rsidRDefault="00FF6512" w:rsidP="005438CD">
      <w:pPr>
        <w:pStyle w:val="Lijstalinea"/>
        <w:numPr>
          <w:ilvl w:val="0"/>
          <w:numId w:val="3"/>
        </w:numPr>
        <w:rPr>
          <w:b/>
          <w:bCs/>
          <w:i/>
          <w:iCs/>
        </w:rPr>
      </w:pPr>
      <w:r>
        <w:rPr>
          <w:b/>
          <w:bCs/>
          <w:i/>
          <w:iCs/>
        </w:rPr>
        <w:t>Wat willen we bereiken?</w:t>
      </w:r>
    </w:p>
    <w:p w14:paraId="1B976A3F" w14:textId="49134968" w:rsidR="00C733B0" w:rsidRPr="00C733B0" w:rsidRDefault="00C733B0" w:rsidP="00C733B0">
      <w:pPr>
        <w:ind w:left="360"/>
        <w:rPr>
          <w:i/>
          <w:iCs/>
        </w:rPr>
      </w:pPr>
      <w:r w:rsidRPr="00C733B0">
        <w:rPr>
          <w:i/>
          <w:iCs/>
        </w:rPr>
        <w:t>We willen realiseren….</w:t>
      </w:r>
    </w:p>
    <w:p w14:paraId="66908854" w14:textId="21654AFD" w:rsidR="00C21840" w:rsidRDefault="00FF6512" w:rsidP="0078795B">
      <w:pPr>
        <w:pStyle w:val="Lijstalinea"/>
        <w:numPr>
          <w:ilvl w:val="0"/>
          <w:numId w:val="1"/>
        </w:numPr>
      </w:pPr>
      <w:r>
        <w:t xml:space="preserve">dat </w:t>
      </w:r>
      <w:r w:rsidR="0078795B">
        <w:t>d</w:t>
      </w:r>
      <w:r>
        <w:t>e</w:t>
      </w:r>
      <w:r w:rsidR="0078795B">
        <w:t xml:space="preserve"> Nederlandse standaarden voor het ontwerp van gebouwen systematisch rekening houden met de </w:t>
      </w:r>
      <w:r w:rsidR="009E5B47">
        <w:t xml:space="preserve">te verwachten </w:t>
      </w:r>
      <w:r w:rsidR="0078795B">
        <w:t>effecten van klimaatverandering, met name het vaker optreden van hittegolven in de zomermaanden</w:t>
      </w:r>
      <w:r>
        <w:t xml:space="preserve">, zodat </w:t>
      </w:r>
      <w:r w:rsidR="00FE4F19">
        <w:t xml:space="preserve">ontwerpers, bouwers en installateurs in </w:t>
      </w:r>
      <w:r w:rsidR="00C21840">
        <w:t xml:space="preserve">de praktijk </w:t>
      </w:r>
      <w:r w:rsidR="0078795B">
        <w:t xml:space="preserve">bij het ontwerp en renovatie van gebouwen </w:t>
      </w:r>
      <w:r w:rsidR="00C21840">
        <w:t xml:space="preserve">in Nederland </w:t>
      </w:r>
      <w:r w:rsidR="0078795B">
        <w:t xml:space="preserve">structureel rekening houden </w:t>
      </w:r>
      <w:r w:rsidR="00C21840">
        <w:t>met het toekomstige klimaat</w:t>
      </w:r>
      <w:r>
        <w:t>.</w:t>
      </w:r>
      <w:r w:rsidR="00C21840">
        <w:t xml:space="preserve"> </w:t>
      </w:r>
    </w:p>
    <w:p w14:paraId="4541A4F3" w14:textId="30BEBDD3" w:rsidR="0078795B" w:rsidRDefault="00213B2C" w:rsidP="0078795B">
      <w:pPr>
        <w:pStyle w:val="Lijstalinea"/>
        <w:numPr>
          <w:ilvl w:val="0"/>
          <w:numId w:val="1"/>
        </w:numPr>
      </w:pPr>
      <w:r>
        <w:t xml:space="preserve">dat </w:t>
      </w:r>
      <w:r w:rsidR="00C21840">
        <w:t xml:space="preserve">mensen ook tijdens hittegolven </w:t>
      </w:r>
      <w:r>
        <w:t xml:space="preserve">prettig </w:t>
      </w:r>
      <w:r w:rsidR="00C21840">
        <w:t xml:space="preserve">in </w:t>
      </w:r>
      <w:r w:rsidR="00995C36">
        <w:t>gebouwen</w:t>
      </w:r>
      <w:r>
        <w:t xml:space="preserve"> </w:t>
      </w:r>
      <w:r w:rsidR="00C21840">
        <w:t xml:space="preserve">kunnen verblijven, zonder nadelige effecten voor </w:t>
      </w:r>
      <w:r>
        <w:t xml:space="preserve">de gezondheid of </w:t>
      </w:r>
      <w:r w:rsidR="00C21840">
        <w:t>de omgeving</w:t>
      </w:r>
      <w:r w:rsidR="00AE7AB1">
        <w:t>.</w:t>
      </w:r>
    </w:p>
    <w:p w14:paraId="79344C88" w14:textId="78E89101" w:rsidR="00FF6512" w:rsidRDefault="00FF6512" w:rsidP="0078795B">
      <w:pPr>
        <w:pStyle w:val="Lijstalinea"/>
        <w:numPr>
          <w:ilvl w:val="0"/>
          <w:numId w:val="1"/>
        </w:numPr>
      </w:pPr>
      <w:r>
        <w:t>dat waar nodig hiertoe standaarden  aangepast</w:t>
      </w:r>
      <w:r w:rsidR="00C21840">
        <w:t xml:space="preserve"> of nieuw ontwikkeld</w:t>
      </w:r>
      <w:r w:rsidR="00D014A9">
        <w:t xml:space="preserve"> worden</w:t>
      </w:r>
      <w:r w:rsidR="00C21840">
        <w:t>. Aandachtspunten hierbij zijn:</w:t>
      </w:r>
    </w:p>
    <w:p w14:paraId="567CBD73" w14:textId="33447DC0" w:rsidR="00C21840" w:rsidRDefault="00C21840" w:rsidP="00C21840">
      <w:pPr>
        <w:pStyle w:val="Lijstalinea"/>
        <w:numPr>
          <w:ilvl w:val="1"/>
          <w:numId w:val="1"/>
        </w:numPr>
      </w:pPr>
      <w:r>
        <w:t>de keuze van maatregelen, met als richtsnoer de voorkeursvolgorde uit de “</w:t>
      </w:r>
      <w:r w:rsidRPr="00C21840">
        <w:t>ladder voor koeling</w:t>
      </w:r>
      <w:r>
        <w:t>”;</w:t>
      </w:r>
    </w:p>
    <w:p w14:paraId="5731CDB1" w14:textId="03F3F3BA" w:rsidR="00C21840" w:rsidRPr="00C21840" w:rsidRDefault="00C21840" w:rsidP="00C21840">
      <w:pPr>
        <w:pStyle w:val="Lijstalinea"/>
        <w:numPr>
          <w:ilvl w:val="1"/>
          <w:numId w:val="1"/>
        </w:numPr>
      </w:pPr>
      <w:r>
        <w:t>de gehanteerde klimaatdata, met als richtsnoer het hanteren van klimaatdata die representatief zijn voor het toekomstige klimaat</w:t>
      </w:r>
      <w:r w:rsidR="00FE4F19">
        <w:t>, in lijn met nationaal of Europees vastgestelde klimaatscenario’s</w:t>
      </w:r>
      <w:r w:rsidR="00AE7AB1">
        <w:rPr>
          <w:rStyle w:val="Voetnootmarkering"/>
        </w:rPr>
        <w:footnoteReference w:id="1"/>
      </w:r>
      <w:r w:rsidR="00EF36FA">
        <w:t>, en ook rekening houden met regionale en lokale verschillen;</w:t>
      </w:r>
    </w:p>
    <w:p w14:paraId="0E082617" w14:textId="7BBB53FE" w:rsidR="00C21840" w:rsidRDefault="00C21840" w:rsidP="00C21840">
      <w:pPr>
        <w:pStyle w:val="Lijstalinea"/>
        <w:numPr>
          <w:ilvl w:val="1"/>
          <w:numId w:val="1"/>
        </w:numPr>
      </w:pPr>
      <w:r>
        <w:t>oog voor de gebruiker, dat maatregelen bij ontwerp van gebouwen aansluiten bij de behoeften van de gebruiker</w:t>
      </w:r>
      <w:r w:rsidR="00FE4F19">
        <w:t>;</w:t>
      </w:r>
    </w:p>
    <w:p w14:paraId="33CE0214" w14:textId="55C8C79F" w:rsidR="00C21840" w:rsidRDefault="00C21840" w:rsidP="00C21840">
      <w:pPr>
        <w:pStyle w:val="Lijstalinea"/>
        <w:numPr>
          <w:ilvl w:val="1"/>
          <w:numId w:val="1"/>
        </w:numPr>
      </w:pPr>
      <w:r>
        <w:t>oog voor de omgeving.</w:t>
      </w:r>
    </w:p>
    <w:p w14:paraId="3037A857" w14:textId="30E82488" w:rsidR="00FF6512" w:rsidRDefault="00FF6512" w:rsidP="0078795B">
      <w:pPr>
        <w:pStyle w:val="Lijstalinea"/>
        <w:numPr>
          <w:ilvl w:val="0"/>
          <w:numId w:val="1"/>
        </w:numPr>
      </w:pPr>
      <w:r>
        <w:t xml:space="preserve">dat daarbij rekening gehouden wordt met: </w:t>
      </w:r>
    </w:p>
    <w:p w14:paraId="6182E501" w14:textId="1954BA7E" w:rsidR="00FF6512" w:rsidRDefault="00FF6512" w:rsidP="00FF6512">
      <w:pPr>
        <w:pStyle w:val="Lijstalinea"/>
        <w:numPr>
          <w:ilvl w:val="1"/>
          <w:numId w:val="1"/>
        </w:numPr>
      </w:pPr>
      <w:r>
        <w:t xml:space="preserve">de </w:t>
      </w:r>
      <w:r w:rsidR="0078795B">
        <w:t>onderlinge samenhang tussen de diverse standaarden</w:t>
      </w:r>
    </w:p>
    <w:p w14:paraId="3C0D086F" w14:textId="36F81FAD" w:rsidR="0078795B" w:rsidRDefault="00FF6512" w:rsidP="00FF6512">
      <w:pPr>
        <w:pStyle w:val="Lijstalinea"/>
        <w:numPr>
          <w:ilvl w:val="1"/>
          <w:numId w:val="1"/>
        </w:numPr>
      </w:pPr>
      <w:r>
        <w:t xml:space="preserve">de </w:t>
      </w:r>
      <w:r w:rsidR="0078795B">
        <w:t>samenhang met aanpalende Europese standaarden;</w:t>
      </w:r>
    </w:p>
    <w:p w14:paraId="7063B31A" w14:textId="41171B96" w:rsidR="00FF6512" w:rsidRDefault="00FF6512" w:rsidP="0078795B">
      <w:pPr>
        <w:pStyle w:val="Lijstalinea"/>
        <w:numPr>
          <w:ilvl w:val="0"/>
          <w:numId w:val="1"/>
        </w:numPr>
      </w:pPr>
      <w:r>
        <w:t xml:space="preserve">dat hierbij goed wordt aangesloten op de lopende processen en afspraken voor implementatie van standaarden, </w:t>
      </w:r>
      <w:r w:rsidR="00C21840">
        <w:t xml:space="preserve">zoals </w:t>
      </w:r>
      <w:r>
        <w:t>de aanstaande publicatie van de NTA 8800</w:t>
      </w:r>
    </w:p>
    <w:p w14:paraId="43700211" w14:textId="5E7CE0CF" w:rsidR="005438CD" w:rsidRDefault="00FF6512" w:rsidP="00B40227">
      <w:pPr>
        <w:pStyle w:val="Lijstalinea"/>
        <w:numPr>
          <w:ilvl w:val="0"/>
          <w:numId w:val="1"/>
        </w:numPr>
      </w:pPr>
      <w:r>
        <w:t xml:space="preserve">dat ervaringen die worden opgedaan bij de uitvoering van nieuwe bepalingen </w:t>
      </w:r>
      <w:r w:rsidR="00C21840">
        <w:t xml:space="preserve">worden meegenomen. </w:t>
      </w:r>
    </w:p>
    <w:p w14:paraId="56C4CD2D" w14:textId="0969A761" w:rsidR="00FF2C3E" w:rsidRDefault="00FF2C3E"/>
    <w:p w14:paraId="47DDE47A" w14:textId="3071133D" w:rsidR="009757D6" w:rsidRDefault="00344E13" w:rsidP="005438CD">
      <w:pPr>
        <w:pStyle w:val="Lijstalinea"/>
        <w:numPr>
          <w:ilvl w:val="0"/>
          <w:numId w:val="3"/>
        </w:numPr>
        <w:rPr>
          <w:b/>
          <w:bCs/>
          <w:i/>
          <w:iCs/>
        </w:rPr>
      </w:pPr>
      <w:r w:rsidRPr="005438CD">
        <w:rPr>
          <w:b/>
          <w:bCs/>
          <w:i/>
          <w:iCs/>
        </w:rPr>
        <w:t>W</w:t>
      </w:r>
      <w:r w:rsidR="00FF2C3E">
        <w:rPr>
          <w:b/>
          <w:bCs/>
          <w:i/>
          <w:iCs/>
        </w:rPr>
        <w:t xml:space="preserve">elke standaarden willen we ontwikkelen/ aanpassen? </w:t>
      </w:r>
    </w:p>
    <w:p w14:paraId="2B142B5B" w14:textId="77777777" w:rsidR="005438CD" w:rsidRPr="005438CD" w:rsidRDefault="005438CD" w:rsidP="005438CD">
      <w:pPr>
        <w:pStyle w:val="Lijstalinea"/>
        <w:ind w:left="1080"/>
        <w:rPr>
          <w:b/>
          <w:bCs/>
          <w:i/>
          <w:iCs/>
        </w:rPr>
      </w:pPr>
    </w:p>
    <w:p w14:paraId="5726CA6C" w14:textId="55880C19" w:rsidR="00344E13" w:rsidRDefault="00344E13" w:rsidP="00E74B84">
      <w:pPr>
        <w:pStyle w:val="Lijstalinea"/>
        <w:numPr>
          <w:ilvl w:val="0"/>
          <w:numId w:val="1"/>
        </w:numPr>
      </w:pPr>
      <w:r>
        <w:t xml:space="preserve">we zetten ons er voor in om </w:t>
      </w:r>
      <w:r w:rsidR="00374BC6" w:rsidRPr="00E74B84">
        <w:rPr>
          <w:b/>
          <w:bCs/>
        </w:rPr>
        <w:t xml:space="preserve">een praktijkrichtlijn op te stellen </w:t>
      </w:r>
      <w:r w:rsidR="00F64CB9" w:rsidRPr="00E74B84">
        <w:rPr>
          <w:b/>
          <w:bCs/>
        </w:rPr>
        <w:t>voor het omgaan met</w:t>
      </w:r>
      <w:r w:rsidR="001A41C3">
        <w:rPr>
          <w:b/>
          <w:bCs/>
        </w:rPr>
        <w:t xml:space="preserve"> de behoefte aan</w:t>
      </w:r>
      <w:r w:rsidR="00F64CB9" w:rsidRPr="00E74B84">
        <w:rPr>
          <w:b/>
          <w:bCs/>
        </w:rPr>
        <w:t xml:space="preserve"> koeling</w:t>
      </w:r>
      <w:r w:rsidR="00374BC6" w:rsidRPr="00E74B84">
        <w:rPr>
          <w:b/>
          <w:bCs/>
        </w:rPr>
        <w:t xml:space="preserve"> in een veranderend klimaat met meer hittegolven</w:t>
      </w:r>
      <w:r>
        <w:t xml:space="preserve">. Dit heeft tot doel dat de uitvoeringspraktijk goed in staat is om aspecten van koeling te beoordelen en een eenduidig handvat heeft hoe hier mee om te gaan in het ontwerpen en renoveren van gebouwen. </w:t>
      </w:r>
      <w:r w:rsidR="00FF2C3E">
        <w:t xml:space="preserve">Het ligt voor de hand hiervoor aan te sluiten op de </w:t>
      </w:r>
      <w:r w:rsidR="00FF2C3E" w:rsidRPr="00374BC6">
        <w:t>ISSO/SV Publicatie Beoordelingsmethode Zomercomfort</w:t>
      </w:r>
      <w:r w:rsidR="00FF2C3E">
        <w:t xml:space="preserve">. </w:t>
      </w:r>
      <w:r w:rsidR="00D505D7">
        <w:t>Aandachtspunten hierb</w:t>
      </w:r>
      <w:r w:rsidR="00374BC6">
        <w:t>ij</w:t>
      </w:r>
      <w:r w:rsidR="00D505D7">
        <w:t xml:space="preserve"> zijn dat deze richtlijn ook goed oog heeft voor de rol van de bewoner en voor de omgeving waar het gebouw in staat.</w:t>
      </w:r>
      <w:r w:rsidR="00D50AB8">
        <w:t xml:space="preserve"> </w:t>
      </w:r>
      <w:r w:rsidR="00A124F0">
        <w:t>Van belang is hierbij ook actualisatie van richtlijnen voor koellast-berekeningen</w:t>
      </w:r>
      <w:r w:rsidR="00E74B84">
        <w:t xml:space="preserve"> (</w:t>
      </w:r>
      <w:r w:rsidR="00A124F0" w:rsidRPr="00A124F0">
        <w:t xml:space="preserve">ISSO Publicatie 8 </w:t>
      </w:r>
      <w:r w:rsidR="00E74B84">
        <w:t>‘</w:t>
      </w:r>
      <w:r w:rsidR="00A124F0">
        <w:t>koellastberekening</w:t>
      </w:r>
      <w:r w:rsidR="00E74B84">
        <w:t>’</w:t>
      </w:r>
      <w:r w:rsidR="00A124F0" w:rsidRPr="00A124F0">
        <w:t xml:space="preserve"> </w:t>
      </w:r>
      <w:r w:rsidR="00A124F0">
        <w:t>en de</w:t>
      </w:r>
      <w:r w:rsidR="00A124F0" w:rsidRPr="00A124F0">
        <w:t xml:space="preserve"> NEN 5067 'Koellastberekening voor gebouwen'</w:t>
      </w:r>
      <w:r w:rsidR="00475576">
        <w:t>)</w:t>
      </w:r>
      <w:r w:rsidR="00E74B84">
        <w:t xml:space="preserve">. </w:t>
      </w:r>
      <w:r w:rsidR="00C733B0">
        <w:t>W</w:t>
      </w:r>
      <w:r>
        <w:t xml:space="preserve">e bevorderen </w:t>
      </w:r>
      <w:r w:rsidR="00374BC6" w:rsidRPr="00E74B84">
        <w:rPr>
          <w:b/>
          <w:bCs/>
        </w:rPr>
        <w:t>het verzamelen en delen van</w:t>
      </w:r>
      <w:r w:rsidRPr="00E74B84">
        <w:rPr>
          <w:b/>
          <w:bCs/>
        </w:rPr>
        <w:t xml:space="preserve"> </w:t>
      </w:r>
      <w:r w:rsidR="007500CA" w:rsidRPr="00E74B84">
        <w:rPr>
          <w:b/>
          <w:bCs/>
        </w:rPr>
        <w:t xml:space="preserve">ervaringen </w:t>
      </w:r>
      <w:r w:rsidR="00374BC6" w:rsidRPr="00E74B84">
        <w:rPr>
          <w:b/>
          <w:bCs/>
        </w:rPr>
        <w:t>bij het toepassen van de NTA 8800/ TO Juli</w:t>
      </w:r>
      <w:r w:rsidR="007500CA">
        <w:t>.</w:t>
      </w:r>
    </w:p>
    <w:p w14:paraId="4E5BBD96" w14:textId="5AA72E9B" w:rsidR="007500CA" w:rsidRDefault="007500CA" w:rsidP="00344E13">
      <w:pPr>
        <w:pStyle w:val="Lijstalinea"/>
        <w:numPr>
          <w:ilvl w:val="0"/>
          <w:numId w:val="1"/>
        </w:numPr>
      </w:pPr>
      <w:r>
        <w:t xml:space="preserve">we </w:t>
      </w:r>
      <w:r w:rsidR="00374BC6">
        <w:t xml:space="preserve">leveren </w:t>
      </w:r>
      <w:r>
        <w:t xml:space="preserve">vanuit Nederland </w:t>
      </w:r>
      <w:r w:rsidR="00374BC6">
        <w:t xml:space="preserve">een </w:t>
      </w:r>
      <w:r w:rsidR="00D505D7" w:rsidRPr="00374BC6">
        <w:rPr>
          <w:b/>
          <w:bCs/>
        </w:rPr>
        <w:t>actie</w:t>
      </w:r>
      <w:r w:rsidR="00374BC6" w:rsidRPr="00374BC6">
        <w:rPr>
          <w:b/>
          <w:bCs/>
        </w:rPr>
        <w:t>ve bijdrage</w:t>
      </w:r>
      <w:r w:rsidR="00213B2C">
        <w:rPr>
          <w:b/>
          <w:bCs/>
        </w:rPr>
        <w:t xml:space="preserve"> aan</w:t>
      </w:r>
      <w:r w:rsidR="00374BC6" w:rsidRPr="00374BC6">
        <w:rPr>
          <w:b/>
          <w:bCs/>
        </w:rPr>
        <w:t xml:space="preserve"> </w:t>
      </w:r>
      <w:r w:rsidR="00374BC6">
        <w:rPr>
          <w:b/>
          <w:bCs/>
        </w:rPr>
        <w:t xml:space="preserve">revisie van aanpalende </w:t>
      </w:r>
      <w:r w:rsidRPr="00374BC6">
        <w:rPr>
          <w:b/>
          <w:bCs/>
        </w:rPr>
        <w:t xml:space="preserve">Europese </w:t>
      </w:r>
      <w:r w:rsidR="00374BC6">
        <w:rPr>
          <w:b/>
          <w:bCs/>
        </w:rPr>
        <w:t>normen</w:t>
      </w:r>
      <w:r>
        <w:t xml:space="preserve"> v</w:t>
      </w:r>
      <w:r w:rsidR="00374BC6">
        <w:t xml:space="preserve">oor </w:t>
      </w:r>
      <w:r>
        <w:t xml:space="preserve">energieprestatie </w:t>
      </w:r>
      <w:r w:rsidR="00374BC6">
        <w:t xml:space="preserve">en koeling van gebouwen. Actueel zijn </w:t>
      </w:r>
      <w:r>
        <w:t>de EN-ISO 15927-4</w:t>
      </w:r>
      <w:r w:rsidR="00D505D7">
        <w:t xml:space="preserve"> (referentie-klimaatgegevens), </w:t>
      </w:r>
      <w:r>
        <w:t xml:space="preserve">de </w:t>
      </w:r>
      <w:proofErr w:type="spellStart"/>
      <w:r w:rsidRPr="007500CA">
        <w:t>FprEN</w:t>
      </w:r>
      <w:proofErr w:type="spellEnd"/>
      <w:r w:rsidRPr="007500CA">
        <w:t xml:space="preserve"> 16798 1, 2, 3, </w:t>
      </w:r>
      <w:r w:rsidR="00D505D7">
        <w:t xml:space="preserve"> en </w:t>
      </w:r>
      <w:r w:rsidRPr="007500CA">
        <w:t>4</w:t>
      </w:r>
      <w:r w:rsidR="00D505D7">
        <w:t xml:space="preserve"> (ontwerp van ventilatie)</w:t>
      </w:r>
      <w:r>
        <w:t>,</w:t>
      </w:r>
      <w:r w:rsidR="00D505D7">
        <w:t xml:space="preserve"> en de</w:t>
      </w:r>
      <w:r w:rsidR="00D505D7" w:rsidRPr="00D505D7">
        <w:t xml:space="preserve"> EN 50000 -1</w:t>
      </w:r>
      <w:r w:rsidR="00D505D7">
        <w:t xml:space="preserve"> (overkoepelende norm energieprestatie). </w:t>
      </w:r>
    </w:p>
    <w:p w14:paraId="748AE0FF" w14:textId="6B01DA22" w:rsidR="007500CA" w:rsidRDefault="00D505D7" w:rsidP="00344E13">
      <w:pPr>
        <w:pStyle w:val="Lijstalinea"/>
        <w:numPr>
          <w:ilvl w:val="0"/>
          <w:numId w:val="1"/>
        </w:numPr>
      </w:pPr>
      <w:r>
        <w:t xml:space="preserve">we zetten ons er voor in om </w:t>
      </w:r>
      <w:r w:rsidR="007500CA" w:rsidRPr="00374BC6">
        <w:rPr>
          <w:b/>
          <w:bCs/>
        </w:rPr>
        <w:t>bij de eerstkomende revisie van de NTA 8800</w:t>
      </w:r>
      <w:r w:rsidR="00374BC6">
        <w:rPr>
          <w:b/>
          <w:bCs/>
        </w:rPr>
        <w:t xml:space="preserve"> (voorzien over drie tot vijf jaar)</w:t>
      </w:r>
      <w:r w:rsidR="007500CA" w:rsidRPr="00374BC6">
        <w:rPr>
          <w:b/>
          <w:bCs/>
        </w:rPr>
        <w:t xml:space="preserve"> inzichten </w:t>
      </w:r>
      <w:r w:rsidR="00374BC6">
        <w:rPr>
          <w:b/>
          <w:bCs/>
        </w:rPr>
        <w:t xml:space="preserve">ten aanzien van klimaatverandering en toenemende koelbehoefte mee te nemen. </w:t>
      </w:r>
      <w:r w:rsidR="00374BC6" w:rsidRPr="00374BC6">
        <w:t xml:space="preserve">Hierbij </w:t>
      </w:r>
      <w:r w:rsidR="00C733B0">
        <w:t xml:space="preserve">willen we </w:t>
      </w:r>
      <w:r w:rsidR="00374BC6" w:rsidRPr="00374BC6">
        <w:t>aansluiten op de inzichten uit bovenstaande trajecten:</w:t>
      </w:r>
      <w:r w:rsidR="007500CA">
        <w:t xml:space="preserve"> </w:t>
      </w:r>
    </w:p>
    <w:p w14:paraId="4A569CA3" w14:textId="4E1ABC28" w:rsidR="00D505D7" w:rsidRDefault="00D505D7" w:rsidP="00D505D7">
      <w:pPr>
        <w:pStyle w:val="Lijstalinea"/>
        <w:numPr>
          <w:ilvl w:val="1"/>
          <w:numId w:val="1"/>
        </w:numPr>
      </w:pPr>
      <w:r>
        <w:t>de notie opnemen dat het klimaat verandert, dat hittegolven vaker zullen optreden, en dat de behoefte aan koeling zal toenemen;</w:t>
      </w:r>
    </w:p>
    <w:p w14:paraId="3B1B954C" w14:textId="0B38911D" w:rsidR="00D505D7" w:rsidRDefault="007B2ED6" w:rsidP="00D505D7">
      <w:pPr>
        <w:pStyle w:val="Lijstalinea"/>
        <w:numPr>
          <w:ilvl w:val="1"/>
          <w:numId w:val="1"/>
        </w:numPr>
      </w:pPr>
      <w:r w:rsidRPr="007B2ED6">
        <w:t>aan</w:t>
      </w:r>
      <w:r>
        <w:t>slui</w:t>
      </w:r>
      <w:r w:rsidRPr="007B2ED6">
        <w:t>ten bij de meest recente nationale of Europese projecties voor het toekomstig klimaat</w:t>
      </w:r>
      <w:r w:rsidR="00D505D7" w:rsidRPr="00D505D7">
        <w:t>;</w:t>
      </w:r>
    </w:p>
    <w:p w14:paraId="66D41742" w14:textId="1423CB39" w:rsidR="00425030" w:rsidRPr="00D505D7" w:rsidRDefault="00C733B0" w:rsidP="00D505D7">
      <w:pPr>
        <w:pStyle w:val="Lijstalinea"/>
        <w:numPr>
          <w:ilvl w:val="1"/>
          <w:numId w:val="1"/>
        </w:numPr>
      </w:pPr>
      <w:r>
        <w:t xml:space="preserve">daarbij </w:t>
      </w:r>
      <w:r w:rsidR="00425030">
        <w:t xml:space="preserve">rekening houdend met de </w:t>
      </w:r>
      <w:r w:rsidR="007B2ED6">
        <w:t>lokale</w:t>
      </w:r>
      <w:r w:rsidR="00425030">
        <w:t xml:space="preserve"> verschillen; </w:t>
      </w:r>
    </w:p>
    <w:p w14:paraId="2B9C72DD" w14:textId="5640245F" w:rsidR="00D505D7" w:rsidRDefault="00D505D7" w:rsidP="00D505D7">
      <w:pPr>
        <w:pStyle w:val="Lijstalinea"/>
        <w:numPr>
          <w:ilvl w:val="1"/>
          <w:numId w:val="1"/>
        </w:numPr>
      </w:pPr>
      <w:r>
        <w:t xml:space="preserve">inzichten meenemen voor hoe in ontwerp en renovatie ingespeeld kan worden op de koelbehoefte, rekening houdend met de onder II. genoemde aspecten. </w:t>
      </w:r>
    </w:p>
    <w:p w14:paraId="77C3321C" w14:textId="2BAD419D" w:rsidR="00D505D7" w:rsidRPr="00D505D7" w:rsidRDefault="00D505D7" w:rsidP="00D505D7">
      <w:pPr>
        <w:pStyle w:val="Lijstalinea"/>
        <w:numPr>
          <w:ilvl w:val="0"/>
          <w:numId w:val="1"/>
        </w:numPr>
      </w:pPr>
      <w:r>
        <w:t xml:space="preserve">we zetten ons er voor in om ook </w:t>
      </w:r>
      <w:r w:rsidRPr="00374BC6">
        <w:rPr>
          <w:b/>
          <w:bCs/>
        </w:rPr>
        <w:t xml:space="preserve">aanpalende standaarden </w:t>
      </w:r>
      <w:r w:rsidR="00374BC6" w:rsidRPr="00374BC6">
        <w:rPr>
          <w:b/>
          <w:bCs/>
        </w:rPr>
        <w:t>overeenkomstig aan te passen</w:t>
      </w:r>
      <w:r w:rsidR="00374BC6">
        <w:t>.</w:t>
      </w:r>
      <w:r>
        <w:t xml:space="preserve"> Dit betreft o.a. de  NEN 5060 (referentie-klimaatgegevens) en de</w:t>
      </w:r>
      <w:r w:rsidRPr="00D505D7">
        <w:t xml:space="preserve"> NEN 1087 </w:t>
      </w:r>
      <w:r>
        <w:t>(</w:t>
      </w:r>
      <w:r w:rsidRPr="00D505D7">
        <w:t>Ventilatie van gebouwen</w:t>
      </w:r>
      <w:r>
        <w:t>).</w:t>
      </w:r>
      <w:r w:rsidRPr="00D505D7">
        <w:t xml:space="preserve"> </w:t>
      </w:r>
    </w:p>
    <w:p w14:paraId="45A08E84" w14:textId="752A6E04" w:rsidR="00213B2C" w:rsidRDefault="00213B2C">
      <w:pPr>
        <w:rPr>
          <w:b/>
        </w:rPr>
      </w:pPr>
      <w:bookmarkStart w:id="1" w:name="_Hlk24533225"/>
      <w:r>
        <w:rPr>
          <w:b/>
        </w:rPr>
        <w:br w:type="page"/>
      </w:r>
    </w:p>
    <w:p w14:paraId="77CB7EF1" w14:textId="77777777" w:rsidR="00213B2C" w:rsidRDefault="00213B2C" w:rsidP="00D04A33">
      <w:pPr>
        <w:rPr>
          <w:b/>
        </w:rPr>
        <w:sectPr w:rsidR="00213B2C" w:rsidSect="00213B2C">
          <w:footerReference w:type="default" r:id="rId14"/>
          <w:type w:val="continuous"/>
          <w:pgSz w:w="11906" w:h="16838"/>
          <w:pgMar w:top="1418" w:right="1418" w:bottom="1418" w:left="1418" w:header="709" w:footer="709" w:gutter="0"/>
          <w:cols w:space="708"/>
          <w:docGrid w:linePitch="360"/>
        </w:sectPr>
      </w:pPr>
    </w:p>
    <w:p w14:paraId="5FA4A24B" w14:textId="1F98D7EE" w:rsidR="00D04A33" w:rsidRDefault="00D04A33" w:rsidP="00D04A33">
      <w:pPr>
        <w:rPr>
          <w:b/>
        </w:rPr>
      </w:pPr>
      <w:r>
        <w:rPr>
          <w:b/>
        </w:rPr>
        <w:t xml:space="preserve">Bijlage 1. </w:t>
      </w:r>
      <w:r w:rsidR="005438CD" w:rsidRPr="005438CD">
        <w:rPr>
          <w:b/>
        </w:rPr>
        <w:t xml:space="preserve">Inzichten uit de OSKA-verkenning: </w:t>
      </w:r>
      <w:r>
        <w:rPr>
          <w:b/>
        </w:rPr>
        <w:t xml:space="preserve">Bestaande standaarden voor koeling van gebouwen  </w:t>
      </w:r>
    </w:p>
    <w:p w14:paraId="5BC21D64" w14:textId="7C967979" w:rsidR="005438CD" w:rsidRDefault="005438CD" w:rsidP="005438CD">
      <w:pPr>
        <w:pStyle w:val="Lijstalinea"/>
      </w:pPr>
    </w:p>
    <w:p w14:paraId="2B98E73D" w14:textId="27D8EDFA" w:rsidR="005438CD" w:rsidRDefault="005438CD" w:rsidP="005438CD">
      <w:pPr>
        <w:pStyle w:val="Lijstalinea"/>
        <w:numPr>
          <w:ilvl w:val="0"/>
          <w:numId w:val="1"/>
        </w:numPr>
      </w:pPr>
      <w:r>
        <w:t xml:space="preserve">In de verkenning is in kaart gebracht in hoeverre de standaarden rekening houden met het fenomeen klimaatverandering, </w:t>
      </w:r>
      <w:r w:rsidR="001A41C3">
        <w:t xml:space="preserve">behoefte aan </w:t>
      </w:r>
      <w:r>
        <w:t xml:space="preserve">koeling en met het toekomstig klimaat.  Resultaten zijn samengevat in de tabel. Belangrijke inzichten zijn: </w:t>
      </w:r>
    </w:p>
    <w:p w14:paraId="40BCF1E6" w14:textId="45F3604D" w:rsidR="005438CD" w:rsidRDefault="005438CD" w:rsidP="005438CD">
      <w:pPr>
        <w:pStyle w:val="Lijstalinea"/>
      </w:pPr>
    </w:p>
    <w:p w14:paraId="24C2416A" w14:textId="4801E823" w:rsidR="005438CD" w:rsidRPr="005438CD" w:rsidRDefault="005438CD" w:rsidP="005438CD">
      <w:pPr>
        <w:pStyle w:val="Lijstalinea"/>
        <w:rPr>
          <w:b/>
          <w:bCs/>
          <w:i/>
          <w:iCs/>
        </w:rPr>
      </w:pPr>
      <w:r w:rsidRPr="005438CD">
        <w:rPr>
          <w:b/>
          <w:bCs/>
          <w:i/>
          <w:iCs/>
        </w:rPr>
        <w:t xml:space="preserve">Welke normen zijn van belang? </w:t>
      </w:r>
    </w:p>
    <w:p w14:paraId="40EE5BF2" w14:textId="77777777" w:rsidR="005438CD" w:rsidRPr="000407D5" w:rsidRDefault="005438CD" w:rsidP="005438CD">
      <w:pPr>
        <w:pStyle w:val="Lijstalinea"/>
        <w:rPr>
          <w:b/>
          <w:bCs/>
        </w:rPr>
      </w:pPr>
      <w:r w:rsidRPr="000407D5">
        <w:rPr>
          <w:b/>
          <w:bCs/>
        </w:rPr>
        <w:t>NTA 8800</w:t>
      </w:r>
    </w:p>
    <w:p w14:paraId="134A2BDB" w14:textId="7B753DC5" w:rsidR="005438CD" w:rsidRDefault="005438CD" w:rsidP="005438CD">
      <w:pPr>
        <w:pStyle w:val="Lijstalinea"/>
        <w:numPr>
          <w:ilvl w:val="0"/>
          <w:numId w:val="1"/>
        </w:numPr>
      </w:pPr>
      <w:r>
        <w:t xml:space="preserve">Uit de verkenning volgt dat de recent ontwikkelde standaard NTA 8800 in Nederland een bepalende rol gaat spelen bij het bepalen van de thermische prestatie van gebouwen. In deze norm is koeling een expliciet aandachtspunt: nieuwe gebouwen moeten voor </w:t>
      </w:r>
      <w:r w:rsidR="001A41C3">
        <w:t xml:space="preserve">de behoefte aan </w:t>
      </w:r>
      <w:r>
        <w:t xml:space="preserve">koeling voldoen aan een specifiek criterium, de TO-Juli. Vanaf het van kracht worden </w:t>
      </w:r>
      <w:r w:rsidR="00C733B0">
        <w:t xml:space="preserve">van </w:t>
      </w:r>
      <w:r>
        <w:t xml:space="preserve">de NTA 8800 </w:t>
      </w:r>
      <w:r w:rsidR="00C733B0">
        <w:t>(</w:t>
      </w:r>
      <w:r>
        <w:t>verwachting</w:t>
      </w:r>
      <w:r w:rsidR="00C733B0">
        <w:t xml:space="preserve"> @@</w:t>
      </w:r>
      <w:r>
        <w:t xml:space="preserve">….)  zal </w:t>
      </w:r>
      <w:r w:rsidR="001A41C3">
        <w:t xml:space="preserve">behoefte aan </w:t>
      </w:r>
      <w:r>
        <w:t xml:space="preserve">koeling structureel een aandachtspunt zijn in het ontwerp van gebouwen. </w:t>
      </w:r>
    </w:p>
    <w:p w14:paraId="1F813B57" w14:textId="77777777" w:rsidR="005438CD" w:rsidRPr="000407D5" w:rsidRDefault="005438CD" w:rsidP="005438CD">
      <w:pPr>
        <w:pStyle w:val="Lijstalinea"/>
        <w:rPr>
          <w:b/>
          <w:bCs/>
        </w:rPr>
      </w:pPr>
      <w:r w:rsidRPr="000407D5">
        <w:rPr>
          <w:b/>
          <w:bCs/>
        </w:rPr>
        <w:t>ISSO Publicatie Beoordelingsmethode Zomercomfort</w:t>
      </w:r>
    </w:p>
    <w:p w14:paraId="3BCE36B9" w14:textId="5CB39B58" w:rsidR="005438CD" w:rsidRDefault="005438CD" w:rsidP="005438CD">
      <w:pPr>
        <w:pStyle w:val="Lijstalinea"/>
        <w:numPr>
          <w:ilvl w:val="0"/>
          <w:numId w:val="1"/>
        </w:numPr>
      </w:pPr>
      <w:r>
        <w:t>Daarnaast is de ISSO/SV richtlijn ‘Beoordelingsmethode Zomercomfort’ van belang. Deze geeft handvatten aan de uitvoeringspraktijk voor het omgaan met</w:t>
      </w:r>
      <w:r w:rsidR="001A41C3">
        <w:t xml:space="preserve"> behoefte aan</w:t>
      </w:r>
      <w:r>
        <w:t xml:space="preserve"> koeling van gebouwen. Deze richtlijn hangt samen met de ISSO Publicaties 32 en 74 die ook tools bieden voor het omgaan met hitte in gebouwen en toepassing van koeling.  De</w:t>
      </w:r>
      <w:r w:rsidR="00754C16">
        <w:t xml:space="preserve">ze </w:t>
      </w:r>
      <w:r>
        <w:t xml:space="preserve">publicaties </w:t>
      </w:r>
      <w:r w:rsidR="00754C16">
        <w:t xml:space="preserve">zijn verouderd en </w:t>
      </w:r>
      <w:r>
        <w:t>staan op de nominatie om geactualiseerd te worden in het kader van het van kracht worden van de NTA 8800.</w:t>
      </w:r>
    </w:p>
    <w:p w14:paraId="7EF6E76E" w14:textId="5A69D710" w:rsidR="007D4080" w:rsidRDefault="007D4080" w:rsidP="005438CD">
      <w:pPr>
        <w:pStyle w:val="Lijstalinea"/>
        <w:rPr>
          <w:b/>
          <w:bCs/>
        </w:rPr>
      </w:pPr>
      <w:proofErr w:type="spellStart"/>
      <w:r>
        <w:rPr>
          <w:b/>
          <w:bCs/>
        </w:rPr>
        <w:t>nZEB</w:t>
      </w:r>
      <w:proofErr w:type="spellEnd"/>
      <w:r>
        <w:rPr>
          <w:b/>
          <w:bCs/>
        </w:rPr>
        <w:t>-tool</w:t>
      </w:r>
    </w:p>
    <w:p w14:paraId="296C6405" w14:textId="77777777" w:rsidR="007D4080" w:rsidRDefault="007D4080" w:rsidP="005438CD">
      <w:pPr>
        <w:pStyle w:val="Lijstalinea"/>
        <w:rPr>
          <w:b/>
          <w:bCs/>
        </w:rPr>
      </w:pPr>
    </w:p>
    <w:p w14:paraId="711620EF" w14:textId="16F6390A" w:rsidR="005438CD" w:rsidRPr="000407D5" w:rsidRDefault="005438CD" w:rsidP="005438CD">
      <w:pPr>
        <w:pStyle w:val="Lijstalinea"/>
        <w:rPr>
          <w:b/>
          <w:bCs/>
        </w:rPr>
      </w:pPr>
      <w:r w:rsidRPr="000407D5">
        <w:rPr>
          <w:b/>
          <w:bCs/>
        </w:rPr>
        <w:t>Aanpalende Europese normen</w:t>
      </w:r>
    </w:p>
    <w:p w14:paraId="78FA66D5" w14:textId="36ACA2B1" w:rsidR="005438CD" w:rsidRDefault="00C733B0" w:rsidP="005438CD">
      <w:pPr>
        <w:pStyle w:val="Lijstalinea"/>
        <w:numPr>
          <w:ilvl w:val="0"/>
          <w:numId w:val="1"/>
        </w:numPr>
      </w:pPr>
      <w:r>
        <w:t xml:space="preserve">De </w:t>
      </w:r>
      <w:r w:rsidR="005438CD">
        <w:t xml:space="preserve">NTA 8800 </w:t>
      </w:r>
      <w:r>
        <w:t xml:space="preserve">is </w:t>
      </w:r>
      <w:r w:rsidR="005438CD">
        <w:t>nauw verweven met Europese standaarden in het kader van de EPBD. Dit betreft een groot stelsel aan onderling samenhangende standaarden.</w:t>
      </w:r>
    </w:p>
    <w:p w14:paraId="3947FCE1" w14:textId="77777777" w:rsidR="005438CD" w:rsidRDefault="005438CD" w:rsidP="005438CD">
      <w:pPr>
        <w:pStyle w:val="Lijstalinea"/>
        <w:numPr>
          <w:ilvl w:val="0"/>
          <w:numId w:val="1"/>
        </w:numPr>
      </w:pPr>
      <w:r>
        <w:t xml:space="preserve">Op initiatief van de Europese Commissie en CEN/CENELEC (de Europese koepel van nationale standaardisatie-organisaties) is een project in uitvoering waarin diverse Europese standaarden voor energieprestatie van gebouwen worden aangepast op het aspect klimaatadaptatie. NEN is </w:t>
      </w:r>
      <w:proofErr w:type="spellStart"/>
      <w:r>
        <w:t>project-leider</w:t>
      </w:r>
      <w:proofErr w:type="spellEnd"/>
      <w:r>
        <w:t xml:space="preserve"> van dit project. </w:t>
      </w:r>
    </w:p>
    <w:p w14:paraId="7529885E" w14:textId="77777777" w:rsidR="005438CD" w:rsidRPr="005438CD" w:rsidRDefault="005438CD" w:rsidP="005438CD">
      <w:pPr>
        <w:pStyle w:val="Lijstalinea"/>
        <w:rPr>
          <w:b/>
          <w:bCs/>
          <w:i/>
          <w:iCs/>
        </w:rPr>
      </w:pPr>
    </w:p>
    <w:p w14:paraId="140604D0" w14:textId="312DB5DD" w:rsidR="005438CD" w:rsidRPr="005438CD" w:rsidRDefault="005438CD" w:rsidP="005438CD">
      <w:pPr>
        <w:pStyle w:val="Lijstalinea"/>
        <w:rPr>
          <w:b/>
          <w:bCs/>
          <w:i/>
          <w:iCs/>
        </w:rPr>
      </w:pPr>
      <w:r w:rsidRPr="005438CD">
        <w:rPr>
          <w:b/>
          <w:bCs/>
          <w:i/>
          <w:iCs/>
        </w:rPr>
        <w:t>Inhoudelijke aandachtspunten:</w:t>
      </w:r>
    </w:p>
    <w:p w14:paraId="60C4B652" w14:textId="77777777" w:rsidR="005438CD" w:rsidRPr="000407D5" w:rsidRDefault="005438CD" w:rsidP="005438CD">
      <w:pPr>
        <w:pStyle w:val="Lijstalinea"/>
        <w:rPr>
          <w:b/>
          <w:bCs/>
        </w:rPr>
      </w:pPr>
      <w:r w:rsidRPr="000407D5">
        <w:rPr>
          <w:b/>
          <w:bCs/>
        </w:rPr>
        <w:t>Referentie-klimaatgegevens</w:t>
      </w:r>
    </w:p>
    <w:p w14:paraId="759358C7" w14:textId="77777777" w:rsidR="005438CD" w:rsidRDefault="005438CD" w:rsidP="005438CD">
      <w:pPr>
        <w:pStyle w:val="Lijstalinea"/>
        <w:numPr>
          <w:ilvl w:val="0"/>
          <w:numId w:val="1"/>
        </w:numPr>
      </w:pPr>
      <w:r>
        <w:t xml:space="preserve">Een belangrijke factor in standaarden is het referentie-klimaat, de klimaatgegevens ten opzichte waarvan bepaald wordt welke maatregelen nodig zijn. In bovenstaande standaarden wordt daarvoor direct of indirect verwezen naar klimaatgegevens uit het verleden. </w:t>
      </w:r>
    </w:p>
    <w:p w14:paraId="30C1C733" w14:textId="1702C15B" w:rsidR="005438CD" w:rsidRDefault="005438CD" w:rsidP="005438CD">
      <w:pPr>
        <w:pStyle w:val="Lijstalinea"/>
        <w:numPr>
          <w:ilvl w:val="0"/>
          <w:numId w:val="1"/>
        </w:numPr>
      </w:pPr>
      <w:r>
        <w:t xml:space="preserve">Specifiek </w:t>
      </w:r>
      <w:r w:rsidR="00C733B0">
        <w:t xml:space="preserve">staat </w:t>
      </w:r>
      <w:r>
        <w:t xml:space="preserve">in de NTA </w:t>
      </w:r>
      <w:r w:rsidR="00C733B0">
        <w:t xml:space="preserve">een </w:t>
      </w:r>
      <w:r>
        <w:t xml:space="preserve">verwijzing naar de norm NEN 5060, en die weer gebaseerd op de internationale norm EN ISO 15927-4. De NEN 5060 verwijst in essentie naar klimaatgegevens uit het verleden, maar biedt handvatten om rekening te houden met het vaker optreden van hittestress (de zgn. 1% en 5% varianten). De norm EN ISO 15927-4 verwijst naar klimaatdata uit het verleden. De norm is in een proces van revisie, met het oogmerk te gaan verwijzen naar toekomstige klimaatgegevens. </w:t>
      </w:r>
    </w:p>
    <w:p w14:paraId="53A63E52" w14:textId="1C771466" w:rsidR="00545F63" w:rsidRPr="00545F63" w:rsidRDefault="005438CD" w:rsidP="00545F63">
      <w:pPr>
        <w:pStyle w:val="Lijstalinea"/>
        <w:rPr>
          <w:b/>
          <w:bCs/>
        </w:rPr>
      </w:pPr>
      <w:r w:rsidRPr="005438CD">
        <w:rPr>
          <w:b/>
          <w:bCs/>
        </w:rPr>
        <w:t>Rekening houden met de omgeving</w:t>
      </w:r>
    </w:p>
    <w:p w14:paraId="4C25FA45" w14:textId="715B6D09" w:rsidR="005438CD" w:rsidRPr="00545F63" w:rsidRDefault="005438CD" w:rsidP="00545F63">
      <w:pPr>
        <w:pStyle w:val="Lijstalinea"/>
        <w:numPr>
          <w:ilvl w:val="0"/>
          <w:numId w:val="1"/>
        </w:numPr>
      </w:pPr>
      <w:r>
        <w:t xml:space="preserve">De benadering om met hittestress om te gaan uit de NTA 8800, de TO Juli, is in sterke mate een standaard-berekening. Hierin is weinig aandacht voor specifieke omgevingsvariabelen, zoals waar een gebouw  ligt en in hoeverre er koeling is door beschaduwing. </w:t>
      </w:r>
    </w:p>
    <w:p w14:paraId="69C6CEB7" w14:textId="77777777" w:rsidR="005438CD" w:rsidRPr="000407D5" w:rsidRDefault="005438CD" w:rsidP="005438CD">
      <w:pPr>
        <w:pStyle w:val="Lijstalinea"/>
        <w:rPr>
          <w:b/>
          <w:bCs/>
        </w:rPr>
      </w:pPr>
      <w:r w:rsidRPr="000407D5">
        <w:rPr>
          <w:b/>
          <w:bCs/>
        </w:rPr>
        <w:t>Relatie met ventilatie</w:t>
      </w:r>
    </w:p>
    <w:p w14:paraId="0AF53B58" w14:textId="4897D5CA" w:rsidR="005438CD" w:rsidRDefault="005438CD" w:rsidP="005438CD">
      <w:pPr>
        <w:pStyle w:val="Lijstalinea"/>
        <w:numPr>
          <w:ilvl w:val="0"/>
          <w:numId w:val="1"/>
        </w:numPr>
      </w:pPr>
      <w:r>
        <w:t xml:space="preserve">Specifiek is er ook de samenhang met standaarden voor ventilatie. </w:t>
      </w:r>
      <w:r w:rsidR="00C733B0">
        <w:t>D</w:t>
      </w:r>
      <w:r>
        <w:t xml:space="preserve">it betreft nationaal de </w:t>
      </w:r>
      <w:r w:rsidRPr="0078795B">
        <w:t>NEN 1087 Ventilatie van gebouwen - Bepalingsmethoden voor nieuwbouw</w:t>
      </w:r>
      <w:r>
        <w:t xml:space="preserve">, die gelieerd is met de Europese norm </w:t>
      </w:r>
      <w:proofErr w:type="spellStart"/>
      <w:r w:rsidRPr="0078795B">
        <w:t>FprEN</w:t>
      </w:r>
      <w:proofErr w:type="spellEnd"/>
      <w:r w:rsidRPr="0078795B">
        <w:t xml:space="preserve"> 16798 1, 2, 3, 4; Energieprestatie van gebouwen -ventilatie van gebouwen</w:t>
      </w:r>
      <w:r w:rsidR="00C733B0">
        <w:t>.</w:t>
      </w:r>
      <w:r>
        <w:t xml:space="preserve"> Deze </w:t>
      </w:r>
      <w:r w:rsidR="00C733B0">
        <w:t xml:space="preserve">normen </w:t>
      </w:r>
      <w:r>
        <w:t>geven specifiek</w:t>
      </w:r>
      <w:r w:rsidR="00C733B0">
        <w:t>e</w:t>
      </w:r>
      <w:r>
        <w:t xml:space="preserve"> criteria voor </w:t>
      </w:r>
      <w:r w:rsidR="00C733B0">
        <w:t xml:space="preserve">hoe het aspect </w:t>
      </w:r>
      <w:r>
        <w:t xml:space="preserve">ventilatie een bijdrage kan leveren aan koeling. </w:t>
      </w:r>
    </w:p>
    <w:p w14:paraId="6CC201AA" w14:textId="5AB3DF6D" w:rsidR="00213B2C" w:rsidRDefault="00213B2C">
      <w:r>
        <w:br w:type="page"/>
      </w:r>
    </w:p>
    <w:p w14:paraId="65D02200" w14:textId="77777777" w:rsidR="00213B2C" w:rsidRDefault="00213B2C" w:rsidP="005438CD">
      <w:pPr>
        <w:pStyle w:val="Lijstalinea"/>
        <w:sectPr w:rsidR="00213B2C" w:rsidSect="00213B2C">
          <w:type w:val="continuous"/>
          <w:pgSz w:w="11906" w:h="16838"/>
          <w:pgMar w:top="1418" w:right="1418" w:bottom="1418" w:left="1418" w:header="709" w:footer="709" w:gutter="0"/>
          <w:cols w:space="708"/>
          <w:docGrid w:linePitch="360"/>
        </w:sectPr>
      </w:pPr>
    </w:p>
    <w:p w14:paraId="418F40C0" w14:textId="197CDA51" w:rsidR="005438CD" w:rsidRDefault="005438CD" w:rsidP="005438CD">
      <w:pPr>
        <w:pStyle w:val="Lijstalinea"/>
      </w:pPr>
    </w:p>
    <w:p w14:paraId="16F67926" w14:textId="41237EE0" w:rsidR="005438CD" w:rsidRDefault="005438CD" w:rsidP="00D04A33">
      <w:pPr>
        <w:rPr>
          <w:b/>
        </w:rPr>
      </w:pPr>
      <w:r>
        <w:rPr>
          <w:b/>
        </w:rPr>
        <w:t xml:space="preserve">tabel: Relevante standaarden voor koeling gebouwen </w:t>
      </w:r>
    </w:p>
    <w:tbl>
      <w:tblPr>
        <w:tblStyle w:val="Tabelraster"/>
        <w:tblW w:w="15069" w:type="dxa"/>
        <w:tblInd w:w="-5" w:type="dxa"/>
        <w:tblLayout w:type="fixed"/>
        <w:tblLook w:val="04A0" w:firstRow="1" w:lastRow="0" w:firstColumn="1" w:lastColumn="0" w:noHBand="0" w:noVBand="1"/>
      </w:tblPr>
      <w:tblGrid>
        <w:gridCol w:w="1130"/>
        <w:gridCol w:w="1705"/>
        <w:gridCol w:w="2410"/>
        <w:gridCol w:w="2126"/>
        <w:gridCol w:w="1418"/>
        <w:gridCol w:w="1134"/>
        <w:gridCol w:w="1254"/>
        <w:gridCol w:w="1297"/>
        <w:gridCol w:w="1214"/>
        <w:gridCol w:w="1381"/>
      </w:tblGrid>
      <w:tr w:rsidR="00415C28" w14:paraId="5DEB8B39" w14:textId="77777777" w:rsidTr="00F743A8">
        <w:trPr>
          <w:trHeight w:val="533"/>
        </w:trPr>
        <w:tc>
          <w:tcPr>
            <w:tcW w:w="1130" w:type="dxa"/>
            <w:tcBorders>
              <w:top w:val="single" w:sz="4" w:space="0" w:color="auto"/>
              <w:left w:val="single" w:sz="4" w:space="0" w:color="auto"/>
              <w:bottom w:val="single" w:sz="4" w:space="0" w:color="auto"/>
              <w:right w:val="single" w:sz="4" w:space="0" w:color="auto"/>
            </w:tcBorders>
            <w:hideMark/>
          </w:tcPr>
          <w:bookmarkEnd w:id="1"/>
          <w:p w14:paraId="49F30AC9" w14:textId="77777777" w:rsidR="00415C28" w:rsidRPr="00F743A8" w:rsidRDefault="00415C28" w:rsidP="0034670F">
            <w:pPr>
              <w:rPr>
                <w:b/>
                <w:sz w:val="20"/>
                <w:szCs w:val="20"/>
              </w:rPr>
            </w:pPr>
            <w:r w:rsidRPr="00F743A8">
              <w:rPr>
                <w:b/>
                <w:sz w:val="20"/>
                <w:szCs w:val="20"/>
              </w:rPr>
              <w:t xml:space="preserve">SDO </w:t>
            </w:r>
          </w:p>
        </w:tc>
        <w:tc>
          <w:tcPr>
            <w:tcW w:w="1705" w:type="dxa"/>
            <w:tcBorders>
              <w:top w:val="single" w:sz="4" w:space="0" w:color="auto"/>
              <w:left w:val="single" w:sz="4" w:space="0" w:color="auto"/>
              <w:bottom w:val="single" w:sz="4" w:space="0" w:color="auto"/>
              <w:right w:val="single" w:sz="4" w:space="0" w:color="auto"/>
            </w:tcBorders>
            <w:hideMark/>
          </w:tcPr>
          <w:p w14:paraId="0BF19E4F" w14:textId="77777777" w:rsidR="00415C28" w:rsidRPr="00F743A8" w:rsidRDefault="00415C28" w:rsidP="0034670F">
            <w:pPr>
              <w:rPr>
                <w:b/>
                <w:sz w:val="20"/>
                <w:szCs w:val="20"/>
              </w:rPr>
            </w:pPr>
            <w:r w:rsidRPr="00F743A8">
              <w:rPr>
                <w:b/>
                <w:sz w:val="20"/>
                <w:szCs w:val="20"/>
              </w:rPr>
              <w:t xml:space="preserve">Standaarden bestaand en in voorbereiding </w:t>
            </w:r>
          </w:p>
        </w:tc>
        <w:tc>
          <w:tcPr>
            <w:tcW w:w="2410" w:type="dxa"/>
            <w:tcBorders>
              <w:top w:val="single" w:sz="4" w:space="0" w:color="auto"/>
              <w:left w:val="single" w:sz="4" w:space="0" w:color="auto"/>
              <w:bottom w:val="single" w:sz="4" w:space="0" w:color="auto"/>
              <w:right w:val="single" w:sz="4" w:space="0" w:color="auto"/>
            </w:tcBorders>
          </w:tcPr>
          <w:p w14:paraId="4F52F5A5" w14:textId="77777777" w:rsidR="00415C28" w:rsidRPr="00F743A8" w:rsidRDefault="00415C28" w:rsidP="0034670F">
            <w:pPr>
              <w:rPr>
                <w:b/>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FBF0A10" w14:textId="45544273" w:rsidR="00415C28" w:rsidRPr="00F743A8" w:rsidRDefault="00415C28" w:rsidP="0034670F">
            <w:pPr>
              <w:rPr>
                <w:b/>
                <w:sz w:val="20"/>
                <w:szCs w:val="20"/>
              </w:rPr>
            </w:pPr>
            <w:r w:rsidRPr="00F743A8">
              <w:rPr>
                <w:b/>
                <w:sz w:val="20"/>
                <w:szCs w:val="20"/>
              </w:rPr>
              <w:t>Doel</w:t>
            </w:r>
          </w:p>
        </w:tc>
        <w:tc>
          <w:tcPr>
            <w:tcW w:w="1418" w:type="dxa"/>
            <w:tcBorders>
              <w:top w:val="single" w:sz="4" w:space="0" w:color="auto"/>
              <w:left w:val="single" w:sz="4" w:space="0" w:color="auto"/>
              <w:bottom w:val="single" w:sz="4" w:space="0" w:color="auto"/>
              <w:right w:val="single" w:sz="4" w:space="0" w:color="auto"/>
            </w:tcBorders>
          </w:tcPr>
          <w:p w14:paraId="3CC8447C" w14:textId="0BD49F12" w:rsidR="00415C28" w:rsidRPr="00F743A8" w:rsidRDefault="00415C28" w:rsidP="0034670F">
            <w:pPr>
              <w:rPr>
                <w:b/>
                <w:sz w:val="20"/>
                <w:szCs w:val="20"/>
              </w:rPr>
            </w:pPr>
            <w:r w:rsidRPr="00F743A8">
              <w:rPr>
                <w:b/>
                <w:sz w:val="20"/>
                <w:szCs w:val="20"/>
              </w:rPr>
              <w:t>Status</w:t>
            </w:r>
          </w:p>
        </w:tc>
        <w:tc>
          <w:tcPr>
            <w:tcW w:w="1134" w:type="dxa"/>
            <w:tcBorders>
              <w:top w:val="single" w:sz="4" w:space="0" w:color="auto"/>
              <w:left w:val="single" w:sz="4" w:space="0" w:color="auto"/>
              <w:bottom w:val="single" w:sz="4" w:space="0" w:color="auto"/>
              <w:right w:val="single" w:sz="4" w:space="0" w:color="auto"/>
            </w:tcBorders>
          </w:tcPr>
          <w:p w14:paraId="14FFAFEB" w14:textId="6D936FDD" w:rsidR="00415C28" w:rsidRPr="00F743A8" w:rsidRDefault="00415C28" w:rsidP="0034670F">
            <w:pPr>
              <w:rPr>
                <w:b/>
                <w:sz w:val="20"/>
                <w:szCs w:val="20"/>
              </w:rPr>
            </w:pPr>
            <w:r w:rsidRPr="00F743A8">
              <w:rPr>
                <w:b/>
                <w:sz w:val="20"/>
                <w:szCs w:val="20"/>
              </w:rPr>
              <w:t>Actualiteit</w:t>
            </w:r>
          </w:p>
        </w:tc>
        <w:tc>
          <w:tcPr>
            <w:tcW w:w="1254" w:type="dxa"/>
            <w:tcBorders>
              <w:top w:val="single" w:sz="4" w:space="0" w:color="auto"/>
              <w:left w:val="single" w:sz="4" w:space="0" w:color="auto"/>
              <w:bottom w:val="single" w:sz="4" w:space="0" w:color="auto"/>
              <w:right w:val="single" w:sz="4" w:space="0" w:color="auto"/>
            </w:tcBorders>
          </w:tcPr>
          <w:p w14:paraId="5F6B1F78" w14:textId="628D1513" w:rsidR="00415C28" w:rsidRPr="00F743A8" w:rsidRDefault="00415C28" w:rsidP="0034670F">
            <w:pPr>
              <w:rPr>
                <w:b/>
                <w:sz w:val="20"/>
                <w:szCs w:val="20"/>
              </w:rPr>
            </w:pPr>
            <w:r w:rsidRPr="00F743A8">
              <w:rPr>
                <w:b/>
                <w:sz w:val="20"/>
                <w:szCs w:val="20"/>
              </w:rPr>
              <w:t xml:space="preserve">Criteria t.a.v. </w:t>
            </w:r>
            <w:r w:rsidR="001A41C3" w:rsidRPr="00F743A8">
              <w:rPr>
                <w:b/>
                <w:sz w:val="20"/>
                <w:szCs w:val="20"/>
              </w:rPr>
              <w:t xml:space="preserve">behoefte aan </w:t>
            </w:r>
            <w:r w:rsidRPr="00F743A8">
              <w:rPr>
                <w:b/>
                <w:sz w:val="20"/>
                <w:szCs w:val="20"/>
              </w:rPr>
              <w:t>koeling</w:t>
            </w:r>
          </w:p>
        </w:tc>
        <w:tc>
          <w:tcPr>
            <w:tcW w:w="1297" w:type="dxa"/>
            <w:tcBorders>
              <w:top w:val="single" w:sz="4" w:space="0" w:color="auto"/>
              <w:left w:val="single" w:sz="4" w:space="0" w:color="auto"/>
              <w:bottom w:val="single" w:sz="4" w:space="0" w:color="auto"/>
              <w:right w:val="single" w:sz="4" w:space="0" w:color="auto"/>
            </w:tcBorders>
          </w:tcPr>
          <w:p w14:paraId="1F1EE58A" w14:textId="4867AFF9" w:rsidR="00415C28" w:rsidRPr="00F743A8" w:rsidRDefault="00415C28" w:rsidP="0034670F">
            <w:pPr>
              <w:rPr>
                <w:b/>
                <w:sz w:val="20"/>
                <w:szCs w:val="20"/>
              </w:rPr>
            </w:pPr>
            <w:r w:rsidRPr="00F743A8">
              <w:rPr>
                <w:b/>
                <w:sz w:val="20"/>
                <w:szCs w:val="20"/>
              </w:rPr>
              <w:t xml:space="preserve">Aandacht voor effecten </w:t>
            </w:r>
            <w:proofErr w:type="spellStart"/>
            <w:r w:rsidRPr="00F743A8">
              <w:rPr>
                <w:b/>
                <w:sz w:val="20"/>
                <w:szCs w:val="20"/>
              </w:rPr>
              <w:t>klimaat-verandering</w:t>
            </w:r>
            <w:proofErr w:type="spellEnd"/>
            <w:r w:rsidRPr="00F743A8">
              <w:rPr>
                <w:b/>
                <w:sz w:val="20"/>
                <w:szCs w:val="20"/>
              </w:rPr>
              <w:t>/ toename hittegolven</w:t>
            </w:r>
          </w:p>
        </w:tc>
        <w:tc>
          <w:tcPr>
            <w:tcW w:w="1214" w:type="dxa"/>
            <w:tcBorders>
              <w:top w:val="single" w:sz="4" w:space="0" w:color="auto"/>
              <w:left w:val="single" w:sz="4" w:space="0" w:color="auto"/>
              <w:bottom w:val="single" w:sz="4" w:space="0" w:color="auto"/>
              <w:right w:val="single" w:sz="4" w:space="0" w:color="auto"/>
            </w:tcBorders>
          </w:tcPr>
          <w:p w14:paraId="3CEF00CE" w14:textId="618D7177" w:rsidR="00415C28" w:rsidRPr="00F743A8" w:rsidRDefault="00415C28" w:rsidP="0034670F">
            <w:pPr>
              <w:rPr>
                <w:b/>
                <w:sz w:val="20"/>
                <w:szCs w:val="20"/>
              </w:rPr>
            </w:pPr>
            <w:proofErr w:type="spellStart"/>
            <w:r w:rsidRPr="00F743A8">
              <w:rPr>
                <w:b/>
                <w:sz w:val="20"/>
                <w:szCs w:val="20"/>
              </w:rPr>
              <w:t>Referentie-jaar</w:t>
            </w:r>
            <w:proofErr w:type="spellEnd"/>
            <w:r w:rsidRPr="00F743A8">
              <w:rPr>
                <w:b/>
                <w:sz w:val="20"/>
                <w:szCs w:val="20"/>
              </w:rPr>
              <w:t xml:space="preserve"> t.a.v. </w:t>
            </w:r>
            <w:proofErr w:type="spellStart"/>
            <w:r w:rsidRPr="00F743A8">
              <w:rPr>
                <w:b/>
                <w:sz w:val="20"/>
                <w:szCs w:val="20"/>
              </w:rPr>
              <w:t>klimaat-gegevens</w:t>
            </w:r>
            <w:proofErr w:type="spellEnd"/>
          </w:p>
        </w:tc>
        <w:tc>
          <w:tcPr>
            <w:tcW w:w="1381" w:type="dxa"/>
            <w:tcBorders>
              <w:top w:val="single" w:sz="4" w:space="0" w:color="auto"/>
              <w:left w:val="single" w:sz="4" w:space="0" w:color="auto"/>
              <w:bottom w:val="single" w:sz="4" w:space="0" w:color="auto"/>
              <w:right w:val="single" w:sz="4" w:space="0" w:color="auto"/>
            </w:tcBorders>
          </w:tcPr>
          <w:p w14:paraId="3CA69694" w14:textId="743E4742" w:rsidR="00415C28" w:rsidRPr="00F743A8" w:rsidRDefault="00415C28" w:rsidP="0034670F">
            <w:pPr>
              <w:rPr>
                <w:b/>
                <w:sz w:val="20"/>
                <w:szCs w:val="20"/>
              </w:rPr>
            </w:pPr>
            <w:r w:rsidRPr="00F743A8">
              <w:rPr>
                <w:b/>
                <w:sz w:val="20"/>
                <w:szCs w:val="20"/>
              </w:rPr>
              <w:t>Aandacht voor omgeving gebouw</w:t>
            </w:r>
          </w:p>
        </w:tc>
      </w:tr>
      <w:tr w:rsidR="00415C28" w14:paraId="26D6F35B" w14:textId="77777777" w:rsidTr="00F743A8">
        <w:trPr>
          <w:trHeight w:val="533"/>
        </w:trPr>
        <w:tc>
          <w:tcPr>
            <w:tcW w:w="1130" w:type="dxa"/>
            <w:tcBorders>
              <w:top w:val="single" w:sz="4" w:space="0" w:color="auto"/>
              <w:left w:val="single" w:sz="4" w:space="0" w:color="auto"/>
              <w:bottom w:val="single" w:sz="4" w:space="0" w:color="auto"/>
              <w:right w:val="single" w:sz="4" w:space="0" w:color="auto"/>
            </w:tcBorders>
          </w:tcPr>
          <w:p w14:paraId="3048F348" w14:textId="77777777" w:rsidR="00415C28" w:rsidRDefault="00415C28" w:rsidP="0034670F">
            <w:pPr>
              <w:rPr>
                <w:b/>
              </w:rPr>
            </w:pPr>
          </w:p>
        </w:tc>
        <w:tc>
          <w:tcPr>
            <w:tcW w:w="1705" w:type="dxa"/>
            <w:tcBorders>
              <w:top w:val="single" w:sz="4" w:space="0" w:color="auto"/>
              <w:left w:val="single" w:sz="4" w:space="0" w:color="auto"/>
              <w:bottom w:val="single" w:sz="4" w:space="0" w:color="auto"/>
              <w:right w:val="single" w:sz="4" w:space="0" w:color="auto"/>
            </w:tcBorders>
          </w:tcPr>
          <w:p w14:paraId="79A9E85F" w14:textId="77777777" w:rsidR="00415C28" w:rsidRDefault="00415C28" w:rsidP="0034670F">
            <w:pPr>
              <w:rPr>
                <w:b/>
              </w:rPr>
            </w:pPr>
            <w:r>
              <w:rPr>
                <w:b/>
              </w:rPr>
              <w:t>Nummer</w:t>
            </w:r>
          </w:p>
        </w:tc>
        <w:tc>
          <w:tcPr>
            <w:tcW w:w="2410" w:type="dxa"/>
            <w:tcBorders>
              <w:top w:val="single" w:sz="4" w:space="0" w:color="auto"/>
              <w:left w:val="single" w:sz="4" w:space="0" w:color="auto"/>
              <w:bottom w:val="single" w:sz="4" w:space="0" w:color="auto"/>
              <w:right w:val="single" w:sz="4" w:space="0" w:color="auto"/>
            </w:tcBorders>
          </w:tcPr>
          <w:p w14:paraId="06446ED7" w14:textId="77777777" w:rsidR="00415C28" w:rsidRDefault="00415C28" w:rsidP="0034670F">
            <w:pPr>
              <w:rPr>
                <w:b/>
              </w:rPr>
            </w:pPr>
            <w:r>
              <w:rPr>
                <w:b/>
              </w:rPr>
              <w:t>titel</w:t>
            </w:r>
          </w:p>
        </w:tc>
        <w:tc>
          <w:tcPr>
            <w:tcW w:w="2126" w:type="dxa"/>
            <w:tcBorders>
              <w:top w:val="single" w:sz="4" w:space="0" w:color="auto"/>
              <w:left w:val="single" w:sz="4" w:space="0" w:color="auto"/>
              <w:bottom w:val="single" w:sz="4" w:space="0" w:color="auto"/>
              <w:right w:val="single" w:sz="4" w:space="0" w:color="auto"/>
            </w:tcBorders>
          </w:tcPr>
          <w:p w14:paraId="2FBE1D1A" w14:textId="77777777" w:rsidR="00415C28" w:rsidRDefault="00415C28" w:rsidP="0034670F">
            <w:pPr>
              <w:rPr>
                <w:b/>
              </w:rPr>
            </w:pPr>
          </w:p>
        </w:tc>
        <w:tc>
          <w:tcPr>
            <w:tcW w:w="1418" w:type="dxa"/>
            <w:tcBorders>
              <w:top w:val="single" w:sz="4" w:space="0" w:color="auto"/>
              <w:left w:val="single" w:sz="4" w:space="0" w:color="auto"/>
              <w:bottom w:val="single" w:sz="4" w:space="0" w:color="auto"/>
              <w:right w:val="single" w:sz="4" w:space="0" w:color="auto"/>
            </w:tcBorders>
          </w:tcPr>
          <w:p w14:paraId="6E25DE3B" w14:textId="77777777" w:rsidR="00415C28" w:rsidRDefault="00415C28" w:rsidP="0034670F">
            <w:pPr>
              <w:rPr>
                <w:b/>
              </w:rPr>
            </w:pPr>
          </w:p>
        </w:tc>
        <w:tc>
          <w:tcPr>
            <w:tcW w:w="1134" w:type="dxa"/>
            <w:tcBorders>
              <w:top w:val="single" w:sz="4" w:space="0" w:color="auto"/>
              <w:left w:val="single" w:sz="4" w:space="0" w:color="auto"/>
              <w:bottom w:val="single" w:sz="4" w:space="0" w:color="auto"/>
              <w:right w:val="single" w:sz="4" w:space="0" w:color="auto"/>
            </w:tcBorders>
          </w:tcPr>
          <w:p w14:paraId="69420B24" w14:textId="77777777" w:rsidR="00415C28" w:rsidRDefault="00415C28" w:rsidP="0034670F">
            <w:pPr>
              <w:rPr>
                <w:b/>
              </w:rPr>
            </w:pPr>
          </w:p>
        </w:tc>
        <w:tc>
          <w:tcPr>
            <w:tcW w:w="1254" w:type="dxa"/>
            <w:tcBorders>
              <w:top w:val="single" w:sz="4" w:space="0" w:color="auto"/>
              <w:left w:val="single" w:sz="4" w:space="0" w:color="auto"/>
              <w:bottom w:val="single" w:sz="4" w:space="0" w:color="auto"/>
              <w:right w:val="single" w:sz="4" w:space="0" w:color="auto"/>
            </w:tcBorders>
          </w:tcPr>
          <w:p w14:paraId="2CC776A9" w14:textId="300C771B" w:rsidR="00415C28" w:rsidRDefault="00415C28" w:rsidP="0034670F">
            <w:pPr>
              <w:rPr>
                <w:b/>
              </w:rPr>
            </w:pPr>
          </w:p>
        </w:tc>
        <w:tc>
          <w:tcPr>
            <w:tcW w:w="1297" w:type="dxa"/>
            <w:tcBorders>
              <w:top w:val="single" w:sz="4" w:space="0" w:color="auto"/>
              <w:left w:val="single" w:sz="4" w:space="0" w:color="auto"/>
              <w:bottom w:val="single" w:sz="4" w:space="0" w:color="auto"/>
              <w:right w:val="single" w:sz="4" w:space="0" w:color="auto"/>
            </w:tcBorders>
          </w:tcPr>
          <w:p w14:paraId="05F72596" w14:textId="77777777" w:rsidR="00415C28" w:rsidRDefault="00415C28" w:rsidP="0034670F">
            <w:pPr>
              <w:rPr>
                <w:b/>
              </w:rPr>
            </w:pPr>
          </w:p>
        </w:tc>
        <w:tc>
          <w:tcPr>
            <w:tcW w:w="1214" w:type="dxa"/>
            <w:tcBorders>
              <w:top w:val="single" w:sz="4" w:space="0" w:color="auto"/>
              <w:left w:val="single" w:sz="4" w:space="0" w:color="auto"/>
              <w:bottom w:val="single" w:sz="4" w:space="0" w:color="auto"/>
              <w:right w:val="single" w:sz="4" w:space="0" w:color="auto"/>
            </w:tcBorders>
          </w:tcPr>
          <w:p w14:paraId="3EF1B9B2" w14:textId="7F589FCB" w:rsidR="00415C28" w:rsidRDefault="00415C28" w:rsidP="0034670F">
            <w:pPr>
              <w:rPr>
                <w:b/>
              </w:rPr>
            </w:pPr>
          </w:p>
        </w:tc>
        <w:tc>
          <w:tcPr>
            <w:tcW w:w="1381" w:type="dxa"/>
            <w:tcBorders>
              <w:top w:val="single" w:sz="4" w:space="0" w:color="auto"/>
              <w:left w:val="single" w:sz="4" w:space="0" w:color="auto"/>
              <w:bottom w:val="single" w:sz="4" w:space="0" w:color="auto"/>
              <w:right w:val="single" w:sz="4" w:space="0" w:color="auto"/>
            </w:tcBorders>
          </w:tcPr>
          <w:p w14:paraId="0A5CD7FE" w14:textId="37FEA44C" w:rsidR="00415C28" w:rsidRDefault="00415C28" w:rsidP="0034670F">
            <w:pPr>
              <w:rPr>
                <w:b/>
              </w:rPr>
            </w:pPr>
          </w:p>
        </w:tc>
      </w:tr>
      <w:tr w:rsidR="00415C28" w14:paraId="4CA3EE2A" w14:textId="77777777" w:rsidTr="00F743A8">
        <w:trPr>
          <w:trHeight w:val="261"/>
        </w:trPr>
        <w:tc>
          <w:tcPr>
            <w:tcW w:w="1130" w:type="dxa"/>
            <w:tcBorders>
              <w:top w:val="single" w:sz="4" w:space="0" w:color="auto"/>
              <w:left w:val="single" w:sz="4" w:space="0" w:color="auto"/>
              <w:bottom w:val="single" w:sz="4" w:space="0" w:color="auto"/>
              <w:right w:val="single" w:sz="4" w:space="0" w:color="auto"/>
            </w:tcBorders>
          </w:tcPr>
          <w:p w14:paraId="7CD53378" w14:textId="77777777" w:rsidR="00415C28" w:rsidRDefault="00415C28" w:rsidP="0034670F">
            <w:r>
              <w:t>NEN</w:t>
            </w:r>
          </w:p>
        </w:tc>
        <w:tc>
          <w:tcPr>
            <w:tcW w:w="1705" w:type="dxa"/>
            <w:tcBorders>
              <w:top w:val="single" w:sz="4" w:space="0" w:color="auto"/>
              <w:left w:val="single" w:sz="4" w:space="0" w:color="auto"/>
              <w:bottom w:val="single" w:sz="4" w:space="0" w:color="auto"/>
              <w:right w:val="single" w:sz="4" w:space="0" w:color="auto"/>
            </w:tcBorders>
          </w:tcPr>
          <w:p w14:paraId="1A247503" w14:textId="77777777" w:rsidR="00415C28" w:rsidRDefault="00415C28" w:rsidP="0034670F">
            <w:r w:rsidRPr="00545F63">
              <w:t>NTA 8800:2019-06 nl</w:t>
            </w:r>
          </w:p>
        </w:tc>
        <w:tc>
          <w:tcPr>
            <w:tcW w:w="2410" w:type="dxa"/>
            <w:tcBorders>
              <w:top w:val="single" w:sz="4" w:space="0" w:color="auto"/>
              <w:left w:val="single" w:sz="4" w:space="0" w:color="auto"/>
              <w:bottom w:val="single" w:sz="4" w:space="0" w:color="auto"/>
              <w:right w:val="single" w:sz="4" w:space="0" w:color="auto"/>
            </w:tcBorders>
          </w:tcPr>
          <w:p w14:paraId="03A9B5A8" w14:textId="77777777" w:rsidR="00415C28" w:rsidRDefault="00415C28" w:rsidP="0034670F">
            <w:r w:rsidRPr="00860B6A">
              <w:t xml:space="preserve">Energieprestatie van gebouwen </w:t>
            </w:r>
            <w:r>
              <w:t>–</w:t>
            </w:r>
            <w:r w:rsidRPr="00860B6A">
              <w:t xml:space="preserve"> Bepalingsmethode</w:t>
            </w:r>
          </w:p>
        </w:tc>
        <w:tc>
          <w:tcPr>
            <w:tcW w:w="2126" w:type="dxa"/>
            <w:tcBorders>
              <w:top w:val="single" w:sz="4" w:space="0" w:color="auto"/>
              <w:left w:val="single" w:sz="4" w:space="0" w:color="auto"/>
              <w:bottom w:val="single" w:sz="4" w:space="0" w:color="auto"/>
              <w:right w:val="single" w:sz="4" w:space="0" w:color="auto"/>
            </w:tcBorders>
          </w:tcPr>
          <w:p w14:paraId="638AD239" w14:textId="010B4714" w:rsidR="00415C28" w:rsidRDefault="00415C28" w:rsidP="0034670F">
            <w:r>
              <w:t>Handvat voor vaststellen energieprestatie gebouwen</w:t>
            </w:r>
          </w:p>
        </w:tc>
        <w:tc>
          <w:tcPr>
            <w:tcW w:w="1418" w:type="dxa"/>
            <w:tcBorders>
              <w:top w:val="single" w:sz="4" w:space="0" w:color="auto"/>
              <w:left w:val="single" w:sz="4" w:space="0" w:color="auto"/>
              <w:bottom w:val="single" w:sz="4" w:space="0" w:color="auto"/>
              <w:right w:val="single" w:sz="4" w:space="0" w:color="auto"/>
            </w:tcBorders>
          </w:tcPr>
          <w:p w14:paraId="518871B9" w14:textId="021847B4" w:rsidR="00415C28" w:rsidRDefault="00415C28" w:rsidP="0034670F">
            <w:r>
              <w:t xml:space="preserve">Verplicht op basis van </w:t>
            </w:r>
            <w:proofErr w:type="spellStart"/>
            <w:r>
              <w:t>Bouwbesluit</w:t>
            </w:r>
            <w:r w:rsidR="00867A66">
              <w:t>per</w:t>
            </w:r>
            <w:proofErr w:type="spellEnd"/>
            <w:r w:rsidR="00867A66">
              <w:t xml:space="preserve"> 01/01/2021</w:t>
            </w:r>
          </w:p>
          <w:p w14:paraId="3772785B" w14:textId="09273307" w:rsidR="00415C28" w:rsidRDefault="00415C28" w:rsidP="0034670F"/>
        </w:tc>
        <w:tc>
          <w:tcPr>
            <w:tcW w:w="1134" w:type="dxa"/>
            <w:tcBorders>
              <w:top w:val="single" w:sz="4" w:space="0" w:color="auto"/>
              <w:left w:val="single" w:sz="4" w:space="0" w:color="auto"/>
              <w:bottom w:val="single" w:sz="4" w:space="0" w:color="auto"/>
              <w:right w:val="single" w:sz="4" w:space="0" w:color="auto"/>
            </w:tcBorders>
          </w:tcPr>
          <w:p w14:paraId="33E24D52" w14:textId="214FB032" w:rsidR="00415C28" w:rsidRDefault="00415C28" w:rsidP="0034670F">
            <w:r>
              <w:t>Van kracht vanaf…</w:t>
            </w:r>
          </w:p>
        </w:tc>
        <w:tc>
          <w:tcPr>
            <w:tcW w:w="1254" w:type="dxa"/>
            <w:tcBorders>
              <w:top w:val="single" w:sz="4" w:space="0" w:color="auto"/>
              <w:left w:val="single" w:sz="4" w:space="0" w:color="auto"/>
              <w:bottom w:val="single" w:sz="4" w:space="0" w:color="auto"/>
              <w:right w:val="single" w:sz="4" w:space="0" w:color="auto"/>
            </w:tcBorders>
          </w:tcPr>
          <w:p w14:paraId="7DA91732" w14:textId="0C3DA4A7" w:rsidR="00415C28" w:rsidRDefault="00415C28" w:rsidP="0034670F">
            <w:r>
              <w:t>+ (TO Juli)</w:t>
            </w:r>
          </w:p>
        </w:tc>
        <w:tc>
          <w:tcPr>
            <w:tcW w:w="1297" w:type="dxa"/>
            <w:tcBorders>
              <w:top w:val="single" w:sz="4" w:space="0" w:color="auto"/>
              <w:left w:val="single" w:sz="4" w:space="0" w:color="auto"/>
              <w:bottom w:val="single" w:sz="4" w:space="0" w:color="auto"/>
              <w:right w:val="single" w:sz="4" w:space="0" w:color="auto"/>
            </w:tcBorders>
          </w:tcPr>
          <w:p w14:paraId="5CFA9F2E" w14:textId="72E7D896" w:rsidR="00415C28" w:rsidRDefault="0054356C" w:rsidP="0034670F">
            <w:r>
              <w:t xml:space="preserve">Deels , wel is in TO-Juli uitgegaan van 5% overschrijdingskans </w:t>
            </w:r>
            <w:r w:rsidR="001B7D5C">
              <w:t>op gebruikte klimaatjaar</w:t>
            </w:r>
          </w:p>
        </w:tc>
        <w:tc>
          <w:tcPr>
            <w:tcW w:w="1214" w:type="dxa"/>
            <w:tcBorders>
              <w:top w:val="single" w:sz="4" w:space="0" w:color="auto"/>
              <w:left w:val="single" w:sz="4" w:space="0" w:color="auto"/>
              <w:bottom w:val="single" w:sz="4" w:space="0" w:color="auto"/>
              <w:right w:val="single" w:sz="4" w:space="0" w:color="auto"/>
            </w:tcBorders>
          </w:tcPr>
          <w:p w14:paraId="49BAE29D" w14:textId="7503903E" w:rsidR="00415C28" w:rsidRDefault="00415C28" w:rsidP="0034670F">
            <w:r>
              <w:t>Historisch, verwijzing naar NEN 5060</w:t>
            </w:r>
            <w:r w:rsidR="0054356C">
              <w:t>, in TO-Juli uitgegaan van 5% overschrijdingskans</w:t>
            </w:r>
          </w:p>
        </w:tc>
        <w:tc>
          <w:tcPr>
            <w:tcW w:w="1381" w:type="dxa"/>
            <w:tcBorders>
              <w:top w:val="single" w:sz="4" w:space="0" w:color="auto"/>
              <w:left w:val="single" w:sz="4" w:space="0" w:color="auto"/>
              <w:bottom w:val="single" w:sz="4" w:space="0" w:color="auto"/>
              <w:right w:val="single" w:sz="4" w:space="0" w:color="auto"/>
            </w:tcBorders>
          </w:tcPr>
          <w:p w14:paraId="20AA9F09" w14:textId="0776CDC8" w:rsidR="00415C28" w:rsidRDefault="00415C28" w:rsidP="0034670F">
            <w:r>
              <w:t>Beperkt</w:t>
            </w:r>
          </w:p>
        </w:tc>
      </w:tr>
      <w:tr w:rsidR="00E74B84" w14:paraId="01B6AC18" w14:textId="77777777" w:rsidTr="00F743A8">
        <w:trPr>
          <w:trHeight w:val="261"/>
        </w:trPr>
        <w:tc>
          <w:tcPr>
            <w:tcW w:w="1130" w:type="dxa"/>
            <w:tcBorders>
              <w:top w:val="single" w:sz="4" w:space="0" w:color="auto"/>
              <w:left w:val="single" w:sz="4" w:space="0" w:color="auto"/>
              <w:bottom w:val="single" w:sz="4" w:space="0" w:color="auto"/>
              <w:right w:val="single" w:sz="4" w:space="0" w:color="auto"/>
            </w:tcBorders>
          </w:tcPr>
          <w:p w14:paraId="7B19DFAE" w14:textId="77777777" w:rsidR="00E74B84" w:rsidRDefault="00E74B84" w:rsidP="0034670F"/>
        </w:tc>
        <w:tc>
          <w:tcPr>
            <w:tcW w:w="1705" w:type="dxa"/>
            <w:tcBorders>
              <w:top w:val="single" w:sz="4" w:space="0" w:color="auto"/>
              <w:left w:val="single" w:sz="4" w:space="0" w:color="auto"/>
              <w:bottom w:val="single" w:sz="4" w:space="0" w:color="auto"/>
              <w:right w:val="single" w:sz="4" w:space="0" w:color="auto"/>
            </w:tcBorders>
          </w:tcPr>
          <w:p w14:paraId="2AA712E5" w14:textId="4001A12F" w:rsidR="00E74B84" w:rsidRPr="00D61ADD" w:rsidRDefault="00E74B84" w:rsidP="0034670F">
            <w:r>
              <w:t>NEN 5060: 2018</w:t>
            </w:r>
          </w:p>
        </w:tc>
        <w:tc>
          <w:tcPr>
            <w:tcW w:w="2410" w:type="dxa"/>
            <w:tcBorders>
              <w:top w:val="single" w:sz="4" w:space="0" w:color="auto"/>
              <w:left w:val="single" w:sz="4" w:space="0" w:color="auto"/>
              <w:bottom w:val="single" w:sz="4" w:space="0" w:color="auto"/>
              <w:right w:val="single" w:sz="4" w:space="0" w:color="auto"/>
            </w:tcBorders>
          </w:tcPr>
          <w:p w14:paraId="668C9842" w14:textId="7EBAD563" w:rsidR="00E74B84" w:rsidRPr="00860B6A" w:rsidRDefault="00E74B84" w:rsidP="00E74B84">
            <w:proofErr w:type="spellStart"/>
            <w:r>
              <w:t>Hygrothermische</w:t>
            </w:r>
            <w:proofErr w:type="spellEnd"/>
            <w:r>
              <w:t xml:space="preserve"> eigenschappen van gebouwen - Referentieklimaatgegevens</w:t>
            </w:r>
          </w:p>
        </w:tc>
        <w:tc>
          <w:tcPr>
            <w:tcW w:w="2126" w:type="dxa"/>
            <w:tcBorders>
              <w:top w:val="single" w:sz="4" w:space="0" w:color="auto"/>
              <w:left w:val="single" w:sz="4" w:space="0" w:color="auto"/>
              <w:bottom w:val="single" w:sz="4" w:space="0" w:color="auto"/>
              <w:right w:val="single" w:sz="4" w:space="0" w:color="auto"/>
            </w:tcBorders>
          </w:tcPr>
          <w:p w14:paraId="3AB9F73D" w14:textId="7AF85C40" w:rsidR="00E74B84" w:rsidRDefault="00E74B84" w:rsidP="0034670F">
            <w:r>
              <w:t>Handvat voor vaststellen referentieklimaat-gegevens</w:t>
            </w:r>
          </w:p>
        </w:tc>
        <w:tc>
          <w:tcPr>
            <w:tcW w:w="1418" w:type="dxa"/>
            <w:tcBorders>
              <w:top w:val="single" w:sz="4" w:space="0" w:color="auto"/>
              <w:left w:val="single" w:sz="4" w:space="0" w:color="auto"/>
              <w:bottom w:val="single" w:sz="4" w:space="0" w:color="auto"/>
              <w:right w:val="single" w:sz="4" w:space="0" w:color="auto"/>
            </w:tcBorders>
          </w:tcPr>
          <w:p w14:paraId="0B4EC225" w14:textId="19A5516A" w:rsidR="00E74B84" w:rsidRDefault="00E74B84" w:rsidP="0034670F">
            <w:r>
              <w:t>Verwijzing in bouwbesluit</w:t>
            </w:r>
          </w:p>
        </w:tc>
        <w:tc>
          <w:tcPr>
            <w:tcW w:w="1134" w:type="dxa"/>
            <w:tcBorders>
              <w:top w:val="single" w:sz="4" w:space="0" w:color="auto"/>
              <w:left w:val="single" w:sz="4" w:space="0" w:color="auto"/>
              <w:bottom w:val="single" w:sz="4" w:space="0" w:color="auto"/>
              <w:right w:val="single" w:sz="4" w:space="0" w:color="auto"/>
            </w:tcBorders>
          </w:tcPr>
          <w:p w14:paraId="677AB6E4" w14:textId="29B0ABA8" w:rsidR="00E74B84" w:rsidRDefault="00E74B84" w:rsidP="0034670F">
            <w:r>
              <w:t xml:space="preserve">Actueel </w:t>
            </w:r>
          </w:p>
        </w:tc>
        <w:tc>
          <w:tcPr>
            <w:tcW w:w="1254" w:type="dxa"/>
            <w:tcBorders>
              <w:top w:val="single" w:sz="4" w:space="0" w:color="auto"/>
              <w:left w:val="single" w:sz="4" w:space="0" w:color="auto"/>
              <w:bottom w:val="single" w:sz="4" w:space="0" w:color="auto"/>
              <w:right w:val="single" w:sz="4" w:space="0" w:color="auto"/>
            </w:tcBorders>
          </w:tcPr>
          <w:p w14:paraId="69C74488" w14:textId="2D035790" w:rsidR="00E74B84" w:rsidRDefault="00E74B84" w:rsidP="0034670F">
            <w:r>
              <w:t>n.v.t.</w:t>
            </w:r>
          </w:p>
        </w:tc>
        <w:tc>
          <w:tcPr>
            <w:tcW w:w="1297" w:type="dxa"/>
            <w:tcBorders>
              <w:top w:val="single" w:sz="4" w:space="0" w:color="auto"/>
              <w:left w:val="single" w:sz="4" w:space="0" w:color="auto"/>
              <w:bottom w:val="single" w:sz="4" w:space="0" w:color="auto"/>
              <w:right w:val="single" w:sz="4" w:space="0" w:color="auto"/>
            </w:tcBorders>
          </w:tcPr>
          <w:p w14:paraId="1C9D1157" w14:textId="34F0E15F" w:rsidR="00E74B84" w:rsidRDefault="00E74B84" w:rsidP="0034670F">
            <w:r>
              <w:t>+ datasets toegevoegd voor warme jaren (1% en 5%)</w:t>
            </w:r>
          </w:p>
        </w:tc>
        <w:tc>
          <w:tcPr>
            <w:tcW w:w="1214" w:type="dxa"/>
            <w:tcBorders>
              <w:top w:val="single" w:sz="4" w:space="0" w:color="auto"/>
              <w:left w:val="single" w:sz="4" w:space="0" w:color="auto"/>
              <w:bottom w:val="single" w:sz="4" w:space="0" w:color="auto"/>
              <w:right w:val="single" w:sz="4" w:space="0" w:color="auto"/>
            </w:tcBorders>
          </w:tcPr>
          <w:p w14:paraId="50AEFAB7" w14:textId="68464EA2" w:rsidR="00E74B84" w:rsidRDefault="00E74B84" w:rsidP="0034670F">
            <w:r>
              <w:t>+ datasets toegevoegd voor warme jaren (1% en 5%)</w:t>
            </w:r>
          </w:p>
        </w:tc>
        <w:tc>
          <w:tcPr>
            <w:tcW w:w="1381" w:type="dxa"/>
            <w:tcBorders>
              <w:top w:val="single" w:sz="4" w:space="0" w:color="auto"/>
              <w:left w:val="single" w:sz="4" w:space="0" w:color="auto"/>
              <w:bottom w:val="single" w:sz="4" w:space="0" w:color="auto"/>
              <w:right w:val="single" w:sz="4" w:space="0" w:color="auto"/>
            </w:tcBorders>
          </w:tcPr>
          <w:p w14:paraId="63D51C97" w14:textId="3FB537EF" w:rsidR="00E74B84" w:rsidRDefault="00E74B84" w:rsidP="0034670F"/>
        </w:tc>
      </w:tr>
      <w:tr w:rsidR="00E74B84" w14:paraId="5853AF18" w14:textId="77777777" w:rsidTr="00F743A8">
        <w:trPr>
          <w:trHeight w:val="261"/>
        </w:trPr>
        <w:tc>
          <w:tcPr>
            <w:tcW w:w="1130" w:type="dxa"/>
            <w:tcBorders>
              <w:top w:val="single" w:sz="4" w:space="0" w:color="auto"/>
              <w:left w:val="single" w:sz="4" w:space="0" w:color="auto"/>
              <w:bottom w:val="single" w:sz="4" w:space="0" w:color="auto"/>
              <w:right w:val="single" w:sz="4" w:space="0" w:color="auto"/>
            </w:tcBorders>
          </w:tcPr>
          <w:p w14:paraId="5211B0C1" w14:textId="77777777" w:rsidR="00E74B84" w:rsidRDefault="00E74B84" w:rsidP="0034670F"/>
        </w:tc>
        <w:tc>
          <w:tcPr>
            <w:tcW w:w="1705" w:type="dxa"/>
            <w:tcBorders>
              <w:top w:val="single" w:sz="4" w:space="0" w:color="auto"/>
              <w:left w:val="single" w:sz="4" w:space="0" w:color="auto"/>
              <w:bottom w:val="single" w:sz="4" w:space="0" w:color="auto"/>
              <w:right w:val="single" w:sz="4" w:space="0" w:color="auto"/>
            </w:tcBorders>
          </w:tcPr>
          <w:p w14:paraId="0BB6BFC5" w14:textId="436CF2FF" w:rsidR="00E74B84" w:rsidRDefault="00E74B84" w:rsidP="0034670F">
            <w:r>
              <w:t>NEN 1087:20</w:t>
            </w:r>
            <w:r w:rsidR="001B7D5C">
              <w:t>20</w:t>
            </w:r>
          </w:p>
        </w:tc>
        <w:tc>
          <w:tcPr>
            <w:tcW w:w="2410" w:type="dxa"/>
            <w:tcBorders>
              <w:top w:val="single" w:sz="4" w:space="0" w:color="auto"/>
              <w:left w:val="single" w:sz="4" w:space="0" w:color="auto"/>
              <w:bottom w:val="single" w:sz="4" w:space="0" w:color="auto"/>
              <w:right w:val="single" w:sz="4" w:space="0" w:color="auto"/>
            </w:tcBorders>
          </w:tcPr>
          <w:p w14:paraId="7CE7B25E" w14:textId="12A8FD7A" w:rsidR="00E74B84" w:rsidRPr="00860B6A" w:rsidRDefault="00E74B84" w:rsidP="0034670F">
            <w:r>
              <w:t>Ventilatie van gebouwen</w:t>
            </w:r>
            <w:r w:rsidR="004E4BE1">
              <w:t xml:space="preserve"> - Bepalingsmethoden</w:t>
            </w:r>
          </w:p>
        </w:tc>
        <w:tc>
          <w:tcPr>
            <w:tcW w:w="2126" w:type="dxa"/>
            <w:tcBorders>
              <w:top w:val="single" w:sz="4" w:space="0" w:color="auto"/>
              <w:left w:val="single" w:sz="4" w:space="0" w:color="auto"/>
              <w:bottom w:val="single" w:sz="4" w:space="0" w:color="auto"/>
              <w:right w:val="single" w:sz="4" w:space="0" w:color="auto"/>
            </w:tcBorders>
          </w:tcPr>
          <w:p w14:paraId="5FB2BD21" w14:textId="0BA53660" w:rsidR="00E74B84" w:rsidRDefault="0073494E" w:rsidP="0034670F">
            <w:r>
              <w:t>Bepalingsmethode</w:t>
            </w:r>
            <w:r w:rsidRPr="0073494E">
              <w:t xml:space="preserve"> voor de ventilatie van gebouwen</w:t>
            </w:r>
          </w:p>
        </w:tc>
        <w:tc>
          <w:tcPr>
            <w:tcW w:w="1418" w:type="dxa"/>
            <w:tcBorders>
              <w:top w:val="single" w:sz="4" w:space="0" w:color="auto"/>
              <w:left w:val="single" w:sz="4" w:space="0" w:color="auto"/>
              <w:bottom w:val="single" w:sz="4" w:space="0" w:color="auto"/>
              <w:right w:val="single" w:sz="4" w:space="0" w:color="auto"/>
            </w:tcBorders>
          </w:tcPr>
          <w:p w14:paraId="670E73ED" w14:textId="600C5B04" w:rsidR="00E74B84" w:rsidRDefault="0073494E" w:rsidP="0034670F">
            <w:r>
              <w:t>Verwijzing in bouwbesluit</w:t>
            </w:r>
          </w:p>
        </w:tc>
        <w:tc>
          <w:tcPr>
            <w:tcW w:w="1134" w:type="dxa"/>
            <w:tcBorders>
              <w:top w:val="single" w:sz="4" w:space="0" w:color="auto"/>
              <w:left w:val="single" w:sz="4" w:space="0" w:color="auto"/>
              <w:bottom w:val="single" w:sz="4" w:space="0" w:color="auto"/>
              <w:right w:val="single" w:sz="4" w:space="0" w:color="auto"/>
            </w:tcBorders>
          </w:tcPr>
          <w:p w14:paraId="30823C3E" w14:textId="7B770C10" w:rsidR="00E74B84" w:rsidRDefault="0054356C" w:rsidP="0034670F">
            <w:r>
              <w:t>2020</w:t>
            </w:r>
          </w:p>
        </w:tc>
        <w:tc>
          <w:tcPr>
            <w:tcW w:w="1254" w:type="dxa"/>
            <w:tcBorders>
              <w:top w:val="single" w:sz="4" w:space="0" w:color="auto"/>
              <w:left w:val="single" w:sz="4" w:space="0" w:color="auto"/>
              <w:bottom w:val="single" w:sz="4" w:space="0" w:color="auto"/>
              <w:right w:val="single" w:sz="4" w:space="0" w:color="auto"/>
            </w:tcBorders>
          </w:tcPr>
          <w:p w14:paraId="0F4DD4A4" w14:textId="453CFA2B" w:rsidR="00E74B84" w:rsidRDefault="00867A66" w:rsidP="0034670F">
            <w:r>
              <w:t>++</w:t>
            </w:r>
          </w:p>
        </w:tc>
        <w:tc>
          <w:tcPr>
            <w:tcW w:w="1297" w:type="dxa"/>
            <w:tcBorders>
              <w:top w:val="single" w:sz="4" w:space="0" w:color="auto"/>
              <w:left w:val="single" w:sz="4" w:space="0" w:color="auto"/>
              <w:bottom w:val="single" w:sz="4" w:space="0" w:color="auto"/>
              <w:right w:val="single" w:sz="4" w:space="0" w:color="auto"/>
            </w:tcBorders>
          </w:tcPr>
          <w:p w14:paraId="37E3614F" w14:textId="5CE44CD1" w:rsidR="00E74B84" w:rsidRDefault="00867A66" w:rsidP="0034670F">
            <w:r>
              <w:t>Beperkt</w:t>
            </w:r>
          </w:p>
        </w:tc>
        <w:tc>
          <w:tcPr>
            <w:tcW w:w="1214" w:type="dxa"/>
            <w:tcBorders>
              <w:top w:val="single" w:sz="4" w:space="0" w:color="auto"/>
              <w:left w:val="single" w:sz="4" w:space="0" w:color="auto"/>
              <w:bottom w:val="single" w:sz="4" w:space="0" w:color="auto"/>
              <w:right w:val="single" w:sz="4" w:space="0" w:color="auto"/>
            </w:tcBorders>
          </w:tcPr>
          <w:p w14:paraId="2918E35A" w14:textId="73ECF3E2" w:rsidR="00E74B84" w:rsidRDefault="00867A66" w:rsidP="0034670F">
            <w:r>
              <w:t>P.M.</w:t>
            </w:r>
          </w:p>
        </w:tc>
        <w:tc>
          <w:tcPr>
            <w:tcW w:w="1381" w:type="dxa"/>
            <w:tcBorders>
              <w:top w:val="single" w:sz="4" w:space="0" w:color="auto"/>
              <w:left w:val="single" w:sz="4" w:space="0" w:color="auto"/>
              <w:bottom w:val="single" w:sz="4" w:space="0" w:color="auto"/>
              <w:right w:val="single" w:sz="4" w:space="0" w:color="auto"/>
            </w:tcBorders>
          </w:tcPr>
          <w:p w14:paraId="3AD6AA65" w14:textId="54DF80CC" w:rsidR="00E74B84" w:rsidRDefault="00867A66" w:rsidP="0034670F">
            <w:r>
              <w:t>P.M.</w:t>
            </w:r>
          </w:p>
        </w:tc>
      </w:tr>
      <w:tr w:rsidR="00415C28" w14:paraId="71DA9291" w14:textId="77777777" w:rsidTr="00F743A8">
        <w:trPr>
          <w:trHeight w:val="261"/>
        </w:trPr>
        <w:tc>
          <w:tcPr>
            <w:tcW w:w="1130" w:type="dxa"/>
            <w:tcBorders>
              <w:top w:val="single" w:sz="4" w:space="0" w:color="auto"/>
              <w:left w:val="single" w:sz="4" w:space="0" w:color="auto"/>
              <w:bottom w:val="single" w:sz="4" w:space="0" w:color="auto"/>
              <w:right w:val="single" w:sz="4" w:space="0" w:color="auto"/>
            </w:tcBorders>
          </w:tcPr>
          <w:p w14:paraId="4C001C30" w14:textId="0EB91AC1" w:rsidR="00415C28" w:rsidRDefault="00415C28" w:rsidP="00C33662">
            <w:pPr>
              <w:pStyle w:val="Lijstalinea"/>
              <w:ind w:left="0"/>
            </w:pPr>
            <w:r>
              <w:t>ISSO</w:t>
            </w:r>
          </w:p>
        </w:tc>
        <w:tc>
          <w:tcPr>
            <w:tcW w:w="1705" w:type="dxa"/>
            <w:tcBorders>
              <w:top w:val="single" w:sz="4" w:space="0" w:color="auto"/>
              <w:left w:val="single" w:sz="4" w:space="0" w:color="auto"/>
              <w:bottom w:val="single" w:sz="4" w:space="0" w:color="auto"/>
              <w:right w:val="single" w:sz="4" w:space="0" w:color="auto"/>
            </w:tcBorders>
          </w:tcPr>
          <w:p w14:paraId="3B464703" w14:textId="73F4FF8B" w:rsidR="00415C28" w:rsidRDefault="00415C28" w:rsidP="00C33662">
            <w:pPr>
              <w:pStyle w:val="Lijstalinea"/>
              <w:ind w:left="0"/>
            </w:pPr>
            <w:r>
              <w:t>ISSO-SV beoordelingsmethode Zomercomfort</w:t>
            </w:r>
          </w:p>
        </w:tc>
        <w:tc>
          <w:tcPr>
            <w:tcW w:w="2410" w:type="dxa"/>
            <w:tcBorders>
              <w:top w:val="single" w:sz="4" w:space="0" w:color="auto"/>
              <w:left w:val="single" w:sz="4" w:space="0" w:color="auto"/>
              <w:bottom w:val="single" w:sz="4" w:space="0" w:color="auto"/>
              <w:right w:val="single" w:sz="4" w:space="0" w:color="auto"/>
            </w:tcBorders>
          </w:tcPr>
          <w:p w14:paraId="121F154F" w14:textId="77777777" w:rsidR="00415C28" w:rsidRDefault="00415C28" w:rsidP="00C33662">
            <w:pPr>
              <w:pStyle w:val="Lijstalinea"/>
              <w:ind w:left="0"/>
            </w:pPr>
            <w:r>
              <w:t>Beoordelingsmethode Zomercomfort Woningen</w:t>
            </w:r>
          </w:p>
        </w:tc>
        <w:tc>
          <w:tcPr>
            <w:tcW w:w="2126" w:type="dxa"/>
            <w:tcBorders>
              <w:top w:val="single" w:sz="4" w:space="0" w:color="auto"/>
              <w:left w:val="single" w:sz="4" w:space="0" w:color="auto"/>
              <w:bottom w:val="single" w:sz="4" w:space="0" w:color="auto"/>
              <w:right w:val="single" w:sz="4" w:space="0" w:color="auto"/>
            </w:tcBorders>
          </w:tcPr>
          <w:p w14:paraId="3AB1416D" w14:textId="3E4FF5C9" w:rsidR="00415C28" w:rsidRDefault="00415C28" w:rsidP="00C33662">
            <w:pPr>
              <w:pStyle w:val="Lijstalinea"/>
              <w:ind w:left="0"/>
            </w:pPr>
            <w:r>
              <w:t>Beoordelingsmethode voor hitte/ koeling gebouwen</w:t>
            </w:r>
          </w:p>
        </w:tc>
        <w:tc>
          <w:tcPr>
            <w:tcW w:w="1418" w:type="dxa"/>
            <w:tcBorders>
              <w:top w:val="single" w:sz="4" w:space="0" w:color="auto"/>
              <w:left w:val="single" w:sz="4" w:space="0" w:color="auto"/>
              <w:bottom w:val="single" w:sz="4" w:space="0" w:color="auto"/>
              <w:right w:val="single" w:sz="4" w:space="0" w:color="auto"/>
            </w:tcBorders>
          </w:tcPr>
          <w:p w14:paraId="74E27668" w14:textId="33F41BA5" w:rsidR="00415C28" w:rsidRDefault="00415C28" w:rsidP="00C33662">
            <w:pPr>
              <w:pStyle w:val="Lijstalinea"/>
              <w:ind w:left="0"/>
            </w:pPr>
            <w:r>
              <w:t xml:space="preserve">Handvat voor </w:t>
            </w:r>
            <w:proofErr w:type="spellStart"/>
            <w:r>
              <w:t>uitvoerings-praktijk</w:t>
            </w:r>
            <w:proofErr w:type="spellEnd"/>
          </w:p>
        </w:tc>
        <w:tc>
          <w:tcPr>
            <w:tcW w:w="1134" w:type="dxa"/>
            <w:tcBorders>
              <w:top w:val="single" w:sz="4" w:space="0" w:color="auto"/>
              <w:left w:val="single" w:sz="4" w:space="0" w:color="auto"/>
              <w:bottom w:val="single" w:sz="4" w:space="0" w:color="auto"/>
              <w:right w:val="single" w:sz="4" w:space="0" w:color="auto"/>
            </w:tcBorders>
          </w:tcPr>
          <w:p w14:paraId="6FC9AC20" w14:textId="77777777" w:rsidR="00415C28" w:rsidRDefault="00415C28" w:rsidP="00C33662">
            <w:pPr>
              <w:pStyle w:val="Lijstalinea"/>
              <w:ind w:left="0"/>
            </w:pPr>
          </w:p>
        </w:tc>
        <w:tc>
          <w:tcPr>
            <w:tcW w:w="1254" w:type="dxa"/>
            <w:tcBorders>
              <w:top w:val="single" w:sz="4" w:space="0" w:color="auto"/>
              <w:left w:val="single" w:sz="4" w:space="0" w:color="auto"/>
              <w:bottom w:val="single" w:sz="4" w:space="0" w:color="auto"/>
              <w:right w:val="single" w:sz="4" w:space="0" w:color="auto"/>
            </w:tcBorders>
          </w:tcPr>
          <w:p w14:paraId="06A35D93" w14:textId="0BBD148A" w:rsidR="00415C28" w:rsidRDefault="00415C28" w:rsidP="00C33662">
            <w:pPr>
              <w:pStyle w:val="Lijstalinea"/>
              <w:ind w:left="0"/>
            </w:pPr>
            <w:r>
              <w:t>++</w:t>
            </w:r>
          </w:p>
        </w:tc>
        <w:tc>
          <w:tcPr>
            <w:tcW w:w="1297" w:type="dxa"/>
            <w:tcBorders>
              <w:top w:val="single" w:sz="4" w:space="0" w:color="auto"/>
              <w:left w:val="single" w:sz="4" w:space="0" w:color="auto"/>
              <w:bottom w:val="single" w:sz="4" w:space="0" w:color="auto"/>
              <w:right w:val="single" w:sz="4" w:space="0" w:color="auto"/>
            </w:tcBorders>
          </w:tcPr>
          <w:p w14:paraId="63352DE7" w14:textId="7A0FB4CA" w:rsidR="00415C28" w:rsidRDefault="00415C28" w:rsidP="00C33662">
            <w:pPr>
              <w:pStyle w:val="Lijstalinea"/>
              <w:ind w:left="0"/>
            </w:pPr>
            <w:r w:rsidRPr="00EB6DE4">
              <w:t>Beperkt</w:t>
            </w:r>
          </w:p>
        </w:tc>
        <w:tc>
          <w:tcPr>
            <w:tcW w:w="1214" w:type="dxa"/>
            <w:tcBorders>
              <w:top w:val="single" w:sz="4" w:space="0" w:color="auto"/>
              <w:left w:val="single" w:sz="4" w:space="0" w:color="auto"/>
              <w:bottom w:val="single" w:sz="4" w:space="0" w:color="auto"/>
              <w:right w:val="single" w:sz="4" w:space="0" w:color="auto"/>
            </w:tcBorders>
          </w:tcPr>
          <w:p w14:paraId="52FCFD3B" w14:textId="78D37039" w:rsidR="00415C28" w:rsidRDefault="00415C28" w:rsidP="00C33662">
            <w:pPr>
              <w:pStyle w:val="Lijstalinea"/>
              <w:ind w:left="0"/>
            </w:pPr>
            <w:r>
              <w:t>P..M.</w:t>
            </w:r>
          </w:p>
        </w:tc>
        <w:tc>
          <w:tcPr>
            <w:tcW w:w="1381" w:type="dxa"/>
            <w:tcBorders>
              <w:top w:val="single" w:sz="4" w:space="0" w:color="auto"/>
              <w:left w:val="single" w:sz="4" w:space="0" w:color="auto"/>
              <w:bottom w:val="single" w:sz="4" w:space="0" w:color="auto"/>
              <w:right w:val="single" w:sz="4" w:space="0" w:color="auto"/>
            </w:tcBorders>
          </w:tcPr>
          <w:p w14:paraId="4D813BA9" w14:textId="341E93DE" w:rsidR="00415C28" w:rsidRDefault="00415C28" w:rsidP="00C33662">
            <w:pPr>
              <w:pStyle w:val="Lijstalinea"/>
              <w:ind w:left="0"/>
            </w:pPr>
            <w:r>
              <w:t>P..M.</w:t>
            </w:r>
          </w:p>
        </w:tc>
      </w:tr>
      <w:tr w:rsidR="00415C28" w14:paraId="26FF8A90" w14:textId="77777777" w:rsidTr="00F743A8">
        <w:trPr>
          <w:trHeight w:val="261"/>
        </w:trPr>
        <w:tc>
          <w:tcPr>
            <w:tcW w:w="1130" w:type="dxa"/>
            <w:tcBorders>
              <w:top w:val="single" w:sz="4" w:space="0" w:color="auto"/>
              <w:left w:val="single" w:sz="4" w:space="0" w:color="auto"/>
              <w:bottom w:val="single" w:sz="4" w:space="0" w:color="auto"/>
              <w:right w:val="single" w:sz="4" w:space="0" w:color="auto"/>
            </w:tcBorders>
          </w:tcPr>
          <w:p w14:paraId="4F38F410" w14:textId="6E4406B9" w:rsidR="00415C28" w:rsidRDefault="00415C28" w:rsidP="00C33662">
            <w:pPr>
              <w:pStyle w:val="Lijstalinea"/>
              <w:ind w:left="0"/>
            </w:pPr>
          </w:p>
        </w:tc>
        <w:tc>
          <w:tcPr>
            <w:tcW w:w="1705" w:type="dxa"/>
            <w:tcBorders>
              <w:top w:val="single" w:sz="4" w:space="0" w:color="auto"/>
              <w:left w:val="single" w:sz="4" w:space="0" w:color="auto"/>
              <w:bottom w:val="single" w:sz="4" w:space="0" w:color="auto"/>
              <w:right w:val="single" w:sz="4" w:space="0" w:color="auto"/>
            </w:tcBorders>
          </w:tcPr>
          <w:p w14:paraId="56F7D99C" w14:textId="7CE8E534" w:rsidR="00415C28" w:rsidRDefault="00415C28" w:rsidP="00C33662">
            <w:pPr>
              <w:pStyle w:val="Lijstalinea"/>
              <w:ind w:left="0"/>
            </w:pPr>
            <w:r>
              <w:t>Publicatie 32</w:t>
            </w:r>
          </w:p>
        </w:tc>
        <w:tc>
          <w:tcPr>
            <w:tcW w:w="2410" w:type="dxa"/>
            <w:tcBorders>
              <w:top w:val="single" w:sz="4" w:space="0" w:color="auto"/>
              <w:left w:val="single" w:sz="4" w:space="0" w:color="auto"/>
              <w:bottom w:val="single" w:sz="4" w:space="0" w:color="auto"/>
              <w:right w:val="single" w:sz="4" w:space="0" w:color="auto"/>
            </w:tcBorders>
          </w:tcPr>
          <w:p w14:paraId="7D6420AB" w14:textId="0DADE82A" w:rsidR="00415C28" w:rsidRDefault="00415C28" w:rsidP="00C33662">
            <w:pPr>
              <w:pStyle w:val="Lijstalinea"/>
              <w:ind w:left="0"/>
            </w:pPr>
            <w:r w:rsidRPr="00321CA8">
              <w:t>Uitgangspunten temperatuursimulatie</w:t>
            </w:r>
            <w:r>
              <w:t>-</w:t>
            </w:r>
            <w:r w:rsidRPr="00321CA8">
              <w:t>berekeningen</w:t>
            </w:r>
          </w:p>
        </w:tc>
        <w:tc>
          <w:tcPr>
            <w:tcW w:w="2126" w:type="dxa"/>
            <w:tcBorders>
              <w:top w:val="single" w:sz="4" w:space="0" w:color="auto"/>
              <w:left w:val="single" w:sz="4" w:space="0" w:color="auto"/>
              <w:bottom w:val="single" w:sz="4" w:space="0" w:color="auto"/>
              <w:right w:val="single" w:sz="4" w:space="0" w:color="auto"/>
            </w:tcBorders>
          </w:tcPr>
          <w:p w14:paraId="054628A6" w14:textId="63B058DD" w:rsidR="00415C28" w:rsidRDefault="00415C28" w:rsidP="00C33662">
            <w:pPr>
              <w:pStyle w:val="Lijstalinea"/>
              <w:ind w:left="0"/>
            </w:pPr>
            <w:r>
              <w:t>Definities voor temperatuur-overschrijdings-berekeningen</w:t>
            </w:r>
          </w:p>
        </w:tc>
        <w:tc>
          <w:tcPr>
            <w:tcW w:w="1418" w:type="dxa"/>
            <w:tcBorders>
              <w:top w:val="single" w:sz="4" w:space="0" w:color="auto"/>
              <w:left w:val="single" w:sz="4" w:space="0" w:color="auto"/>
              <w:bottom w:val="single" w:sz="4" w:space="0" w:color="auto"/>
              <w:right w:val="single" w:sz="4" w:space="0" w:color="auto"/>
            </w:tcBorders>
          </w:tcPr>
          <w:p w14:paraId="316915D9" w14:textId="2DEEFA7B" w:rsidR="00415C28" w:rsidRDefault="00415C28" w:rsidP="00C33662">
            <w:pPr>
              <w:pStyle w:val="Lijstalinea"/>
              <w:ind w:left="0"/>
            </w:pPr>
            <w:r>
              <w:t>idem</w:t>
            </w:r>
          </w:p>
        </w:tc>
        <w:tc>
          <w:tcPr>
            <w:tcW w:w="1134" w:type="dxa"/>
            <w:tcBorders>
              <w:top w:val="single" w:sz="4" w:space="0" w:color="auto"/>
              <w:left w:val="single" w:sz="4" w:space="0" w:color="auto"/>
              <w:bottom w:val="single" w:sz="4" w:space="0" w:color="auto"/>
              <w:right w:val="single" w:sz="4" w:space="0" w:color="auto"/>
            </w:tcBorders>
          </w:tcPr>
          <w:p w14:paraId="0FBDBCED" w14:textId="16E57A15" w:rsidR="00415C28" w:rsidRDefault="00415C28" w:rsidP="00C33662">
            <w:pPr>
              <w:pStyle w:val="Lijstalinea"/>
              <w:ind w:left="0"/>
            </w:pPr>
            <w:r>
              <w:t>Actualisatie gepland in lijn met NTA 8800</w:t>
            </w:r>
          </w:p>
        </w:tc>
        <w:tc>
          <w:tcPr>
            <w:tcW w:w="1254" w:type="dxa"/>
            <w:tcBorders>
              <w:top w:val="single" w:sz="4" w:space="0" w:color="auto"/>
              <w:left w:val="single" w:sz="4" w:space="0" w:color="auto"/>
              <w:bottom w:val="single" w:sz="4" w:space="0" w:color="auto"/>
              <w:right w:val="single" w:sz="4" w:space="0" w:color="auto"/>
            </w:tcBorders>
          </w:tcPr>
          <w:p w14:paraId="6F922AC3" w14:textId="26DD3818" w:rsidR="00415C28" w:rsidRDefault="00415C28" w:rsidP="00C33662">
            <w:pPr>
              <w:pStyle w:val="Lijstalinea"/>
              <w:ind w:left="0"/>
            </w:pPr>
            <w:r>
              <w:t>+</w:t>
            </w:r>
          </w:p>
        </w:tc>
        <w:tc>
          <w:tcPr>
            <w:tcW w:w="1297" w:type="dxa"/>
            <w:tcBorders>
              <w:top w:val="single" w:sz="4" w:space="0" w:color="auto"/>
              <w:left w:val="single" w:sz="4" w:space="0" w:color="auto"/>
              <w:bottom w:val="single" w:sz="4" w:space="0" w:color="auto"/>
              <w:right w:val="single" w:sz="4" w:space="0" w:color="auto"/>
            </w:tcBorders>
          </w:tcPr>
          <w:p w14:paraId="557F7F76" w14:textId="7048FC05" w:rsidR="00415C28" w:rsidRPr="00EB6DE4" w:rsidRDefault="00415C28" w:rsidP="00C33662">
            <w:pPr>
              <w:pStyle w:val="Lijstalinea"/>
              <w:ind w:left="0"/>
            </w:pPr>
            <w:r w:rsidRPr="00EB6DE4">
              <w:t>Beperkt</w:t>
            </w:r>
          </w:p>
        </w:tc>
        <w:tc>
          <w:tcPr>
            <w:tcW w:w="1214" w:type="dxa"/>
            <w:tcBorders>
              <w:top w:val="single" w:sz="4" w:space="0" w:color="auto"/>
              <w:left w:val="single" w:sz="4" w:space="0" w:color="auto"/>
              <w:bottom w:val="single" w:sz="4" w:space="0" w:color="auto"/>
              <w:right w:val="single" w:sz="4" w:space="0" w:color="auto"/>
            </w:tcBorders>
          </w:tcPr>
          <w:p w14:paraId="1749BF31" w14:textId="3AF94E6B" w:rsidR="00415C28" w:rsidRDefault="00415C28" w:rsidP="00C33662">
            <w:pPr>
              <w:pStyle w:val="Lijstalinea"/>
              <w:ind w:left="0"/>
            </w:pPr>
            <w:r>
              <w:t>P..M.</w:t>
            </w:r>
          </w:p>
        </w:tc>
        <w:tc>
          <w:tcPr>
            <w:tcW w:w="1381" w:type="dxa"/>
            <w:tcBorders>
              <w:top w:val="single" w:sz="4" w:space="0" w:color="auto"/>
              <w:left w:val="single" w:sz="4" w:space="0" w:color="auto"/>
              <w:bottom w:val="single" w:sz="4" w:space="0" w:color="auto"/>
              <w:right w:val="single" w:sz="4" w:space="0" w:color="auto"/>
            </w:tcBorders>
          </w:tcPr>
          <w:p w14:paraId="03386ECE" w14:textId="0942296E" w:rsidR="00415C28" w:rsidRDefault="00415C28" w:rsidP="00C33662">
            <w:pPr>
              <w:pStyle w:val="Lijstalinea"/>
              <w:ind w:left="0"/>
            </w:pPr>
            <w:r>
              <w:t>P..M.</w:t>
            </w:r>
          </w:p>
        </w:tc>
      </w:tr>
      <w:tr w:rsidR="00415C28" w14:paraId="07C49FC1" w14:textId="77777777" w:rsidTr="00F743A8">
        <w:trPr>
          <w:trHeight w:val="261"/>
        </w:trPr>
        <w:tc>
          <w:tcPr>
            <w:tcW w:w="1130" w:type="dxa"/>
            <w:tcBorders>
              <w:top w:val="single" w:sz="4" w:space="0" w:color="auto"/>
              <w:left w:val="single" w:sz="4" w:space="0" w:color="auto"/>
              <w:bottom w:val="single" w:sz="4" w:space="0" w:color="auto"/>
              <w:right w:val="single" w:sz="4" w:space="0" w:color="auto"/>
            </w:tcBorders>
          </w:tcPr>
          <w:p w14:paraId="141E09AD" w14:textId="77777777" w:rsidR="00415C28" w:rsidRDefault="00415C28" w:rsidP="00C33662">
            <w:pPr>
              <w:pStyle w:val="Lijstalinea"/>
              <w:ind w:left="0"/>
            </w:pPr>
          </w:p>
        </w:tc>
        <w:tc>
          <w:tcPr>
            <w:tcW w:w="1705" w:type="dxa"/>
            <w:tcBorders>
              <w:top w:val="single" w:sz="4" w:space="0" w:color="auto"/>
              <w:left w:val="single" w:sz="4" w:space="0" w:color="auto"/>
              <w:bottom w:val="single" w:sz="4" w:space="0" w:color="auto"/>
              <w:right w:val="single" w:sz="4" w:space="0" w:color="auto"/>
            </w:tcBorders>
          </w:tcPr>
          <w:p w14:paraId="5F65DD01" w14:textId="4A3C0A2C" w:rsidR="00415C28" w:rsidRDefault="00415C28" w:rsidP="00C33662">
            <w:pPr>
              <w:pStyle w:val="Lijstalinea"/>
              <w:ind w:left="0"/>
            </w:pPr>
            <w:r>
              <w:t>Publicatie 74</w:t>
            </w:r>
          </w:p>
        </w:tc>
        <w:tc>
          <w:tcPr>
            <w:tcW w:w="2410" w:type="dxa"/>
            <w:tcBorders>
              <w:top w:val="single" w:sz="4" w:space="0" w:color="auto"/>
              <w:left w:val="single" w:sz="4" w:space="0" w:color="auto"/>
              <w:bottom w:val="single" w:sz="4" w:space="0" w:color="auto"/>
              <w:right w:val="single" w:sz="4" w:space="0" w:color="auto"/>
            </w:tcBorders>
          </w:tcPr>
          <w:p w14:paraId="61DC612D" w14:textId="7C5F1013" w:rsidR="00415C28" w:rsidRDefault="00415C28" w:rsidP="00C33662">
            <w:pPr>
              <w:pStyle w:val="Lijstalinea"/>
              <w:ind w:left="0"/>
            </w:pPr>
            <w:r>
              <w:t>Thermische behaaglijkheid</w:t>
            </w:r>
          </w:p>
        </w:tc>
        <w:tc>
          <w:tcPr>
            <w:tcW w:w="2126" w:type="dxa"/>
            <w:tcBorders>
              <w:top w:val="single" w:sz="4" w:space="0" w:color="auto"/>
              <w:left w:val="single" w:sz="4" w:space="0" w:color="auto"/>
              <w:bottom w:val="single" w:sz="4" w:space="0" w:color="auto"/>
              <w:right w:val="single" w:sz="4" w:space="0" w:color="auto"/>
            </w:tcBorders>
          </w:tcPr>
          <w:p w14:paraId="5E88F82D" w14:textId="65F89DCA" w:rsidR="00415C28" w:rsidRDefault="00415C28" w:rsidP="00C33662">
            <w:pPr>
              <w:pStyle w:val="Lijstalinea"/>
              <w:ind w:left="0"/>
            </w:pPr>
            <w:r>
              <w:t>Thermische binnenklimaats-eisen voor utiliteit</w:t>
            </w:r>
          </w:p>
        </w:tc>
        <w:tc>
          <w:tcPr>
            <w:tcW w:w="1418" w:type="dxa"/>
            <w:tcBorders>
              <w:top w:val="single" w:sz="4" w:space="0" w:color="auto"/>
              <w:left w:val="single" w:sz="4" w:space="0" w:color="auto"/>
              <w:bottom w:val="single" w:sz="4" w:space="0" w:color="auto"/>
              <w:right w:val="single" w:sz="4" w:space="0" w:color="auto"/>
            </w:tcBorders>
          </w:tcPr>
          <w:p w14:paraId="3ECC7B5C" w14:textId="62DA232F" w:rsidR="00415C28" w:rsidRDefault="00415C28" w:rsidP="00C33662">
            <w:pPr>
              <w:pStyle w:val="Lijstalinea"/>
              <w:ind w:left="0"/>
            </w:pPr>
            <w:r>
              <w:t>idem</w:t>
            </w:r>
          </w:p>
        </w:tc>
        <w:tc>
          <w:tcPr>
            <w:tcW w:w="1134" w:type="dxa"/>
            <w:tcBorders>
              <w:top w:val="single" w:sz="4" w:space="0" w:color="auto"/>
              <w:left w:val="single" w:sz="4" w:space="0" w:color="auto"/>
              <w:bottom w:val="single" w:sz="4" w:space="0" w:color="auto"/>
              <w:right w:val="single" w:sz="4" w:space="0" w:color="auto"/>
            </w:tcBorders>
          </w:tcPr>
          <w:p w14:paraId="5605E20D" w14:textId="2536B936" w:rsidR="00415C28" w:rsidRDefault="00415C28" w:rsidP="00C33662">
            <w:pPr>
              <w:pStyle w:val="Lijstalinea"/>
              <w:ind w:left="0"/>
            </w:pPr>
            <w:r>
              <w:t>idem</w:t>
            </w:r>
          </w:p>
        </w:tc>
        <w:tc>
          <w:tcPr>
            <w:tcW w:w="1254" w:type="dxa"/>
            <w:tcBorders>
              <w:top w:val="single" w:sz="4" w:space="0" w:color="auto"/>
              <w:left w:val="single" w:sz="4" w:space="0" w:color="auto"/>
              <w:bottom w:val="single" w:sz="4" w:space="0" w:color="auto"/>
              <w:right w:val="single" w:sz="4" w:space="0" w:color="auto"/>
            </w:tcBorders>
          </w:tcPr>
          <w:p w14:paraId="47A5C7B7" w14:textId="7D057928" w:rsidR="00415C28" w:rsidRDefault="00415C28" w:rsidP="00C33662">
            <w:pPr>
              <w:pStyle w:val="Lijstalinea"/>
              <w:ind w:left="0"/>
            </w:pPr>
            <w:r>
              <w:t>+</w:t>
            </w:r>
          </w:p>
        </w:tc>
        <w:tc>
          <w:tcPr>
            <w:tcW w:w="1297" w:type="dxa"/>
            <w:tcBorders>
              <w:top w:val="single" w:sz="4" w:space="0" w:color="auto"/>
              <w:left w:val="single" w:sz="4" w:space="0" w:color="auto"/>
              <w:bottom w:val="single" w:sz="4" w:space="0" w:color="auto"/>
              <w:right w:val="single" w:sz="4" w:space="0" w:color="auto"/>
            </w:tcBorders>
          </w:tcPr>
          <w:p w14:paraId="3DEB8A80" w14:textId="2186CC96" w:rsidR="00415C28" w:rsidRPr="00EB6DE4" w:rsidRDefault="00415C28" w:rsidP="00C33662">
            <w:pPr>
              <w:pStyle w:val="Lijstalinea"/>
              <w:ind w:left="0"/>
            </w:pPr>
            <w:r w:rsidRPr="00EB6DE4">
              <w:t>Beperkt</w:t>
            </w:r>
          </w:p>
        </w:tc>
        <w:tc>
          <w:tcPr>
            <w:tcW w:w="1214" w:type="dxa"/>
            <w:tcBorders>
              <w:top w:val="single" w:sz="4" w:space="0" w:color="auto"/>
              <w:left w:val="single" w:sz="4" w:space="0" w:color="auto"/>
              <w:bottom w:val="single" w:sz="4" w:space="0" w:color="auto"/>
              <w:right w:val="single" w:sz="4" w:space="0" w:color="auto"/>
            </w:tcBorders>
          </w:tcPr>
          <w:p w14:paraId="102D343C" w14:textId="4B635282" w:rsidR="00415C28" w:rsidRDefault="00415C28" w:rsidP="00C33662">
            <w:pPr>
              <w:pStyle w:val="Lijstalinea"/>
              <w:ind w:left="0"/>
            </w:pPr>
            <w:r>
              <w:t>P..M.</w:t>
            </w:r>
          </w:p>
        </w:tc>
        <w:tc>
          <w:tcPr>
            <w:tcW w:w="1381" w:type="dxa"/>
            <w:tcBorders>
              <w:top w:val="single" w:sz="4" w:space="0" w:color="auto"/>
              <w:left w:val="single" w:sz="4" w:space="0" w:color="auto"/>
              <w:bottom w:val="single" w:sz="4" w:space="0" w:color="auto"/>
              <w:right w:val="single" w:sz="4" w:space="0" w:color="auto"/>
            </w:tcBorders>
          </w:tcPr>
          <w:p w14:paraId="31398C35" w14:textId="3C613206" w:rsidR="00415C28" w:rsidRDefault="00415C28" w:rsidP="00C33662">
            <w:pPr>
              <w:pStyle w:val="Lijstalinea"/>
              <w:ind w:left="0"/>
            </w:pPr>
            <w:r>
              <w:t>P..M.</w:t>
            </w:r>
          </w:p>
        </w:tc>
      </w:tr>
      <w:tr w:rsidR="00E74B84" w14:paraId="1FBFDE41" w14:textId="77777777" w:rsidTr="00F743A8">
        <w:trPr>
          <w:trHeight w:val="261"/>
        </w:trPr>
        <w:tc>
          <w:tcPr>
            <w:tcW w:w="1130" w:type="dxa"/>
            <w:tcBorders>
              <w:top w:val="single" w:sz="4" w:space="0" w:color="auto"/>
              <w:left w:val="single" w:sz="4" w:space="0" w:color="auto"/>
              <w:bottom w:val="single" w:sz="4" w:space="0" w:color="auto"/>
              <w:right w:val="single" w:sz="4" w:space="0" w:color="auto"/>
            </w:tcBorders>
          </w:tcPr>
          <w:p w14:paraId="57739FF5" w14:textId="77777777" w:rsidR="00E74B84" w:rsidRDefault="00E74B84" w:rsidP="00C33662">
            <w:pPr>
              <w:pStyle w:val="Lijstalinea"/>
              <w:ind w:left="0"/>
            </w:pPr>
          </w:p>
        </w:tc>
        <w:tc>
          <w:tcPr>
            <w:tcW w:w="1705" w:type="dxa"/>
            <w:tcBorders>
              <w:top w:val="single" w:sz="4" w:space="0" w:color="auto"/>
              <w:left w:val="single" w:sz="4" w:space="0" w:color="auto"/>
              <w:bottom w:val="single" w:sz="4" w:space="0" w:color="auto"/>
              <w:right w:val="single" w:sz="4" w:space="0" w:color="auto"/>
            </w:tcBorders>
          </w:tcPr>
          <w:p w14:paraId="09CC53FF" w14:textId="023CC30D" w:rsidR="00E74B84" w:rsidRDefault="00E74B84" w:rsidP="00C33662">
            <w:pPr>
              <w:pStyle w:val="Lijstalinea"/>
              <w:ind w:left="0"/>
            </w:pPr>
            <w:r>
              <w:t>Publicatie 8 Koellastberekening</w:t>
            </w:r>
          </w:p>
        </w:tc>
        <w:tc>
          <w:tcPr>
            <w:tcW w:w="2410" w:type="dxa"/>
            <w:tcBorders>
              <w:top w:val="single" w:sz="4" w:space="0" w:color="auto"/>
              <w:left w:val="single" w:sz="4" w:space="0" w:color="auto"/>
              <w:bottom w:val="single" w:sz="4" w:space="0" w:color="auto"/>
              <w:right w:val="single" w:sz="4" w:space="0" w:color="auto"/>
            </w:tcBorders>
          </w:tcPr>
          <w:p w14:paraId="7EBF16E1" w14:textId="77777777" w:rsidR="00E74B84" w:rsidRDefault="00E74B84" w:rsidP="00C33662">
            <w:pPr>
              <w:pStyle w:val="Lijstalinea"/>
              <w:ind w:left="0"/>
            </w:pPr>
          </w:p>
        </w:tc>
        <w:tc>
          <w:tcPr>
            <w:tcW w:w="2126" w:type="dxa"/>
            <w:tcBorders>
              <w:top w:val="single" w:sz="4" w:space="0" w:color="auto"/>
              <w:left w:val="single" w:sz="4" w:space="0" w:color="auto"/>
              <w:bottom w:val="single" w:sz="4" w:space="0" w:color="auto"/>
              <w:right w:val="single" w:sz="4" w:space="0" w:color="auto"/>
            </w:tcBorders>
          </w:tcPr>
          <w:p w14:paraId="03DDAD41" w14:textId="77777777" w:rsidR="00E74B84" w:rsidRDefault="00E74B84" w:rsidP="00C33662">
            <w:pPr>
              <w:pStyle w:val="Lijstalinea"/>
              <w:ind w:left="0"/>
            </w:pPr>
          </w:p>
        </w:tc>
        <w:tc>
          <w:tcPr>
            <w:tcW w:w="1418" w:type="dxa"/>
            <w:tcBorders>
              <w:top w:val="single" w:sz="4" w:space="0" w:color="auto"/>
              <w:left w:val="single" w:sz="4" w:space="0" w:color="auto"/>
              <w:bottom w:val="single" w:sz="4" w:space="0" w:color="auto"/>
              <w:right w:val="single" w:sz="4" w:space="0" w:color="auto"/>
            </w:tcBorders>
          </w:tcPr>
          <w:p w14:paraId="6A4C3F4C" w14:textId="20BB800E" w:rsidR="00E74B84" w:rsidRDefault="00E74B84" w:rsidP="00C33662">
            <w:pPr>
              <w:pStyle w:val="Lijstalinea"/>
              <w:ind w:left="0"/>
            </w:pPr>
            <w:r>
              <w:t>idem</w:t>
            </w:r>
          </w:p>
        </w:tc>
        <w:tc>
          <w:tcPr>
            <w:tcW w:w="1134" w:type="dxa"/>
            <w:tcBorders>
              <w:top w:val="single" w:sz="4" w:space="0" w:color="auto"/>
              <w:left w:val="single" w:sz="4" w:space="0" w:color="auto"/>
              <w:bottom w:val="single" w:sz="4" w:space="0" w:color="auto"/>
              <w:right w:val="single" w:sz="4" w:space="0" w:color="auto"/>
            </w:tcBorders>
          </w:tcPr>
          <w:p w14:paraId="0A2538A7" w14:textId="7B9DD510" w:rsidR="00E74B84" w:rsidRDefault="00E74B84" w:rsidP="00C33662">
            <w:pPr>
              <w:pStyle w:val="Lijstalinea"/>
              <w:ind w:left="0"/>
            </w:pPr>
            <w:r>
              <w:t>verouderd</w:t>
            </w:r>
          </w:p>
        </w:tc>
        <w:tc>
          <w:tcPr>
            <w:tcW w:w="1254" w:type="dxa"/>
            <w:tcBorders>
              <w:top w:val="single" w:sz="4" w:space="0" w:color="auto"/>
              <w:left w:val="single" w:sz="4" w:space="0" w:color="auto"/>
              <w:bottom w:val="single" w:sz="4" w:space="0" w:color="auto"/>
              <w:right w:val="single" w:sz="4" w:space="0" w:color="auto"/>
            </w:tcBorders>
          </w:tcPr>
          <w:p w14:paraId="50FB23AD" w14:textId="2DF2CCD8" w:rsidR="00E74B84" w:rsidRDefault="00E74B84" w:rsidP="00C33662">
            <w:pPr>
              <w:pStyle w:val="Lijstalinea"/>
              <w:ind w:left="0"/>
            </w:pPr>
            <w:r>
              <w:t>+</w:t>
            </w:r>
          </w:p>
        </w:tc>
        <w:tc>
          <w:tcPr>
            <w:tcW w:w="1297" w:type="dxa"/>
            <w:tcBorders>
              <w:top w:val="single" w:sz="4" w:space="0" w:color="auto"/>
              <w:left w:val="single" w:sz="4" w:space="0" w:color="auto"/>
              <w:bottom w:val="single" w:sz="4" w:space="0" w:color="auto"/>
              <w:right w:val="single" w:sz="4" w:space="0" w:color="auto"/>
            </w:tcBorders>
          </w:tcPr>
          <w:p w14:paraId="4D9488DA" w14:textId="77777777" w:rsidR="00E74B84" w:rsidRPr="00EB6DE4" w:rsidRDefault="00E74B84" w:rsidP="00C33662">
            <w:pPr>
              <w:pStyle w:val="Lijstalinea"/>
              <w:ind w:left="0"/>
            </w:pPr>
          </w:p>
        </w:tc>
        <w:tc>
          <w:tcPr>
            <w:tcW w:w="1214" w:type="dxa"/>
            <w:tcBorders>
              <w:top w:val="single" w:sz="4" w:space="0" w:color="auto"/>
              <w:left w:val="single" w:sz="4" w:space="0" w:color="auto"/>
              <w:bottom w:val="single" w:sz="4" w:space="0" w:color="auto"/>
              <w:right w:val="single" w:sz="4" w:space="0" w:color="auto"/>
            </w:tcBorders>
          </w:tcPr>
          <w:p w14:paraId="5652E757" w14:textId="77777777" w:rsidR="00E74B84" w:rsidRDefault="00E74B84" w:rsidP="00C33662">
            <w:pPr>
              <w:pStyle w:val="Lijstalinea"/>
              <w:ind w:left="0"/>
            </w:pPr>
          </w:p>
        </w:tc>
        <w:tc>
          <w:tcPr>
            <w:tcW w:w="1381" w:type="dxa"/>
            <w:tcBorders>
              <w:top w:val="single" w:sz="4" w:space="0" w:color="auto"/>
              <w:left w:val="single" w:sz="4" w:space="0" w:color="auto"/>
              <w:bottom w:val="single" w:sz="4" w:space="0" w:color="auto"/>
              <w:right w:val="single" w:sz="4" w:space="0" w:color="auto"/>
            </w:tcBorders>
          </w:tcPr>
          <w:p w14:paraId="4581CDC5" w14:textId="77777777" w:rsidR="00E74B84" w:rsidRDefault="00E74B84" w:rsidP="00C33662">
            <w:pPr>
              <w:pStyle w:val="Lijstalinea"/>
              <w:ind w:left="0"/>
            </w:pPr>
          </w:p>
        </w:tc>
      </w:tr>
      <w:tr w:rsidR="00E74B84" w14:paraId="63AD20C6" w14:textId="77777777" w:rsidTr="00F743A8">
        <w:trPr>
          <w:trHeight w:val="261"/>
        </w:trPr>
        <w:tc>
          <w:tcPr>
            <w:tcW w:w="1130" w:type="dxa"/>
            <w:tcBorders>
              <w:top w:val="single" w:sz="4" w:space="0" w:color="auto"/>
              <w:left w:val="single" w:sz="4" w:space="0" w:color="auto"/>
              <w:bottom w:val="single" w:sz="4" w:space="0" w:color="auto"/>
              <w:right w:val="single" w:sz="4" w:space="0" w:color="auto"/>
            </w:tcBorders>
          </w:tcPr>
          <w:p w14:paraId="643C4BDD" w14:textId="77777777" w:rsidR="00E74B84" w:rsidRDefault="00E74B84" w:rsidP="00C33662">
            <w:pPr>
              <w:pStyle w:val="Lijstalinea"/>
              <w:ind w:left="0"/>
            </w:pPr>
          </w:p>
        </w:tc>
        <w:tc>
          <w:tcPr>
            <w:tcW w:w="1705" w:type="dxa"/>
            <w:tcBorders>
              <w:top w:val="single" w:sz="4" w:space="0" w:color="auto"/>
              <w:left w:val="single" w:sz="4" w:space="0" w:color="auto"/>
              <w:bottom w:val="single" w:sz="4" w:space="0" w:color="auto"/>
              <w:right w:val="single" w:sz="4" w:space="0" w:color="auto"/>
            </w:tcBorders>
          </w:tcPr>
          <w:p w14:paraId="78374356" w14:textId="570B1B1A" w:rsidR="00E74B84" w:rsidRDefault="00E74B84" w:rsidP="00C33662">
            <w:pPr>
              <w:pStyle w:val="Lijstalinea"/>
              <w:ind w:left="0"/>
            </w:pPr>
            <w:r>
              <w:t>Kleintje koellastberekening</w:t>
            </w:r>
          </w:p>
        </w:tc>
        <w:tc>
          <w:tcPr>
            <w:tcW w:w="2410" w:type="dxa"/>
            <w:tcBorders>
              <w:top w:val="single" w:sz="4" w:space="0" w:color="auto"/>
              <w:left w:val="single" w:sz="4" w:space="0" w:color="auto"/>
              <w:bottom w:val="single" w:sz="4" w:space="0" w:color="auto"/>
              <w:right w:val="single" w:sz="4" w:space="0" w:color="auto"/>
            </w:tcBorders>
          </w:tcPr>
          <w:p w14:paraId="7B1F2337" w14:textId="77777777" w:rsidR="00E74B84" w:rsidRDefault="00E74B84" w:rsidP="00C33662">
            <w:pPr>
              <w:pStyle w:val="Lijstalinea"/>
              <w:ind w:left="0"/>
            </w:pPr>
          </w:p>
        </w:tc>
        <w:tc>
          <w:tcPr>
            <w:tcW w:w="2126" w:type="dxa"/>
            <w:tcBorders>
              <w:top w:val="single" w:sz="4" w:space="0" w:color="auto"/>
              <w:left w:val="single" w:sz="4" w:space="0" w:color="auto"/>
              <w:bottom w:val="single" w:sz="4" w:space="0" w:color="auto"/>
              <w:right w:val="single" w:sz="4" w:space="0" w:color="auto"/>
            </w:tcBorders>
          </w:tcPr>
          <w:p w14:paraId="7496E140" w14:textId="77777777" w:rsidR="00E74B84" w:rsidRDefault="00E74B84" w:rsidP="00C33662">
            <w:pPr>
              <w:pStyle w:val="Lijstalinea"/>
              <w:ind w:left="0"/>
            </w:pPr>
          </w:p>
        </w:tc>
        <w:tc>
          <w:tcPr>
            <w:tcW w:w="1418" w:type="dxa"/>
            <w:tcBorders>
              <w:top w:val="single" w:sz="4" w:space="0" w:color="auto"/>
              <w:left w:val="single" w:sz="4" w:space="0" w:color="auto"/>
              <w:bottom w:val="single" w:sz="4" w:space="0" w:color="auto"/>
              <w:right w:val="single" w:sz="4" w:space="0" w:color="auto"/>
            </w:tcBorders>
          </w:tcPr>
          <w:p w14:paraId="5B4C4038" w14:textId="77777777" w:rsidR="00E74B84" w:rsidRDefault="00E74B84" w:rsidP="00C33662">
            <w:pPr>
              <w:pStyle w:val="Lijstalinea"/>
              <w:ind w:left="0"/>
            </w:pPr>
          </w:p>
        </w:tc>
        <w:tc>
          <w:tcPr>
            <w:tcW w:w="1134" w:type="dxa"/>
            <w:tcBorders>
              <w:top w:val="single" w:sz="4" w:space="0" w:color="auto"/>
              <w:left w:val="single" w:sz="4" w:space="0" w:color="auto"/>
              <w:bottom w:val="single" w:sz="4" w:space="0" w:color="auto"/>
              <w:right w:val="single" w:sz="4" w:space="0" w:color="auto"/>
            </w:tcBorders>
          </w:tcPr>
          <w:p w14:paraId="17489ACF" w14:textId="77777777" w:rsidR="00E74B84" w:rsidRDefault="00E74B84" w:rsidP="00C33662">
            <w:pPr>
              <w:pStyle w:val="Lijstalinea"/>
              <w:ind w:left="0"/>
            </w:pPr>
          </w:p>
        </w:tc>
        <w:tc>
          <w:tcPr>
            <w:tcW w:w="1254" w:type="dxa"/>
            <w:tcBorders>
              <w:top w:val="single" w:sz="4" w:space="0" w:color="auto"/>
              <w:left w:val="single" w:sz="4" w:space="0" w:color="auto"/>
              <w:bottom w:val="single" w:sz="4" w:space="0" w:color="auto"/>
              <w:right w:val="single" w:sz="4" w:space="0" w:color="auto"/>
            </w:tcBorders>
          </w:tcPr>
          <w:p w14:paraId="5767B158" w14:textId="77777777" w:rsidR="00E74B84" w:rsidRDefault="00E74B84" w:rsidP="00C33662">
            <w:pPr>
              <w:pStyle w:val="Lijstalinea"/>
              <w:ind w:left="0"/>
            </w:pPr>
          </w:p>
        </w:tc>
        <w:tc>
          <w:tcPr>
            <w:tcW w:w="1297" w:type="dxa"/>
            <w:tcBorders>
              <w:top w:val="single" w:sz="4" w:space="0" w:color="auto"/>
              <w:left w:val="single" w:sz="4" w:space="0" w:color="auto"/>
              <w:bottom w:val="single" w:sz="4" w:space="0" w:color="auto"/>
              <w:right w:val="single" w:sz="4" w:space="0" w:color="auto"/>
            </w:tcBorders>
          </w:tcPr>
          <w:p w14:paraId="400B5503" w14:textId="77777777" w:rsidR="00E74B84" w:rsidRPr="00EB6DE4" w:rsidRDefault="00E74B84" w:rsidP="00C33662">
            <w:pPr>
              <w:pStyle w:val="Lijstalinea"/>
              <w:ind w:left="0"/>
            </w:pPr>
          </w:p>
        </w:tc>
        <w:tc>
          <w:tcPr>
            <w:tcW w:w="1214" w:type="dxa"/>
            <w:tcBorders>
              <w:top w:val="single" w:sz="4" w:space="0" w:color="auto"/>
              <w:left w:val="single" w:sz="4" w:space="0" w:color="auto"/>
              <w:bottom w:val="single" w:sz="4" w:space="0" w:color="auto"/>
              <w:right w:val="single" w:sz="4" w:space="0" w:color="auto"/>
            </w:tcBorders>
          </w:tcPr>
          <w:p w14:paraId="0DC917FA" w14:textId="77777777" w:rsidR="00E74B84" w:rsidRDefault="00E74B84" w:rsidP="00C33662">
            <w:pPr>
              <w:pStyle w:val="Lijstalinea"/>
              <w:ind w:left="0"/>
            </w:pPr>
          </w:p>
        </w:tc>
        <w:tc>
          <w:tcPr>
            <w:tcW w:w="1381" w:type="dxa"/>
            <w:tcBorders>
              <w:top w:val="single" w:sz="4" w:space="0" w:color="auto"/>
              <w:left w:val="single" w:sz="4" w:space="0" w:color="auto"/>
              <w:bottom w:val="single" w:sz="4" w:space="0" w:color="auto"/>
              <w:right w:val="single" w:sz="4" w:space="0" w:color="auto"/>
            </w:tcBorders>
          </w:tcPr>
          <w:p w14:paraId="76A99B06" w14:textId="77777777" w:rsidR="00E74B84" w:rsidRDefault="00E74B84" w:rsidP="00C33662">
            <w:pPr>
              <w:pStyle w:val="Lijstalinea"/>
              <w:ind w:left="0"/>
            </w:pPr>
          </w:p>
        </w:tc>
      </w:tr>
      <w:tr w:rsidR="00754C16" w14:paraId="6D65800D" w14:textId="77777777" w:rsidTr="00F743A8">
        <w:trPr>
          <w:trHeight w:val="261"/>
        </w:trPr>
        <w:tc>
          <w:tcPr>
            <w:tcW w:w="1130" w:type="dxa"/>
            <w:tcBorders>
              <w:top w:val="single" w:sz="4" w:space="0" w:color="auto"/>
              <w:left w:val="single" w:sz="4" w:space="0" w:color="auto"/>
              <w:bottom w:val="single" w:sz="4" w:space="0" w:color="auto"/>
              <w:right w:val="single" w:sz="4" w:space="0" w:color="auto"/>
            </w:tcBorders>
          </w:tcPr>
          <w:p w14:paraId="250D61A5" w14:textId="5A6517F2" w:rsidR="00754C16" w:rsidRDefault="00754C16" w:rsidP="00C33662">
            <w:pPr>
              <w:pStyle w:val="Lijstalinea"/>
              <w:ind w:left="0"/>
            </w:pPr>
            <w:r>
              <w:t>SBR-CUR</w:t>
            </w:r>
          </w:p>
        </w:tc>
        <w:tc>
          <w:tcPr>
            <w:tcW w:w="1705" w:type="dxa"/>
            <w:tcBorders>
              <w:top w:val="single" w:sz="4" w:space="0" w:color="auto"/>
              <w:left w:val="single" w:sz="4" w:space="0" w:color="auto"/>
              <w:bottom w:val="single" w:sz="4" w:space="0" w:color="auto"/>
              <w:right w:val="single" w:sz="4" w:space="0" w:color="auto"/>
            </w:tcBorders>
          </w:tcPr>
          <w:p w14:paraId="0D67B4B0" w14:textId="13A30403" w:rsidR="00754C16" w:rsidRDefault="00754C16" w:rsidP="00C33662">
            <w:pPr>
              <w:pStyle w:val="Lijstalinea"/>
              <w:ind w:left="0"/>
            </w:pPr>
            <w:proofErr w:type="spellStart"/>
            <w:r>
              <w:t>nZEB</w:t>
            </w:r>
            <w:proofErr w:type="spellEnd"/>
            <w:r>
              <w:t>-tool</w:t>
            </w:r>
          </w:p>
        </w:tc>
        <w:tc>
          <w:tcPr>
            <w:tcW w:w="2410" w:type="dxa"/>
            <w:tcBorders>
              <w:top w:val="single" w:sz="4" w:space="0" w:color="auto"/>
              <w:left w:val="single" w:sz="4" w:space="0" w:color="auto"/>
              <w:bottom w:val="single" w:sz="4" w:space="0" w:color="auto"/>
              <w:right w:val="single" w:sz="4" w:space="0" w:color="auto"/>
            </w:tcBorders>
          </w:tcPr>
          <w:p w14:paraId="5E8B6AD3" w14:textId="746862F2" w:rsidR="00754C16" w:rsidRDefault="00754C16" w:rsidP="00C33662">
            <w:pPr>
              <w:pStyle w:val="Lijstalinea"/>
              <w:ind w:left="0"/>
            </w:pPr>
            <w:r>
              <w:t xml:space="preserve">Handboek </w:t>
            </w:r>
            <w:proofErr w:type="spellStart"/>
            <w:r>
              <w:t>nZEB</w:t>
            </w:r>
            <w:proofErr w:type="spellEnd"/>
            <w:r>
              <w:t>-tool</w:t>
            </w:r>
          </w:p>
        </w:tc>
        <w:tc>
          <w:tcPr>
            <w:tcW w:w="2126" w:type="dxa"/>
            <w:tcBorders>
              <w:top w:val="single" w:sz="4" w:space="0" w:color="auto"/>
              <w:left w:val="single" w:sz="4" w:space="0" w:color="auto"/>
              <w:bottom w:val="single" w:sz="4" w:space="0" w:color="auto"/>
              <w:right w:val="single" w:sz="4" w:space="0" w:color="auto"/>
            </w:tcBorders>
          </w:tcPr>
          <w:p w14:paraId="258E04E9" w14:textId="5701B7C1" w:rsidR="00754C16" w:rsidRDefault="00754C16" w:rsidP="00C33662">
            <w:pPr>
              <w:pStyle w:val="Lijstalinea"/>
              <w:ind w:left="0"/>
            </w:pPr>
            <w:r>
              <w:t xml:space="preserve">Handboek voor het opstellen van een </w:t>
            </w:r>
            <w:proofErr w:type="spellStart"/>
            <w:r>
              <w:t>nearly</w:t>
            </w:r>
            <w:proofErr w:type="spellEnd"/>
            <w:r>
              <w:t xml:space="preserve"> Zero Energy Building</w:t>
            </w:r>
          </w:p>
        </w:tc>
        <w:tc>
          <w:tcPr>
            <w:tcW w:w="1418" w:type="dxa"/>
            <w:tcBorders>
              <w:top w:val="single" w:sz="4" w:space="0" w:color="auto"/>
              <w:left w:val="single" w:sz="4" w:space="0" w:color="auto"/>
              <w:bottom w:val="single" w:sz="4" w:space="0" w:color="auto"/>
              <w:right w:val="single" w:sz="4" w:space="0" w:color="auto"/>
            </w:tcBorders>
          </w:tcPr>
          <w:p w14:paraId="545F1378" w14:textId="090A727F" w:rsidR="00754C16" w:rsidRDefault="00754C16" w:rsidP="00C33662">
            <w:pPr>
              <w:pStyle w:val="Lijstalinea"/>
              <w:ind w:left="0"/>
            </w:pPr>
            <w:r>
              <w:t xml:space="preserve">Handboek; </w:t>
            </w:r>
            <w:r w:rsidRPr="00754C16">
              <w:t xml:space="preserve">brengt de energiebalans van een gebouw, beeld. </w:t>
            </w:r>
          </w:p>
        </w:tc>
        <w:tc>
          <w:tcPr>
            <w:tcW w:w="1134" w:type="dxa"/>
            <w:tcBorders>
              <w:top w:val="single" w:sz="4" w:space="0" w:color="auto"/>
              <w:left w:val="single" w:sz="4" w:space="0" w:color="auto"/>
              <w:bottom w:val="single" w:sz="4" w:space="0" w:color="auto"/>
              <w:right w:val="single" w:sz="4" w:space="0" w:color="auto"/>
            </w:tcBorders>
          </w:tcPr>
          <w:p w14:paraId="5E7ABE9B" w14:textId="01C86215" w:rsidR="00754C16" w:rsidRDefault="00754C16" w:rsidP="00C33662">
            <w:pPr>
              <w:pStyle w:val="Lijstalinea"/>
              <w:ind w:left="0"/>
            </w:pPr>
            <w:r>
              <w:t>Actueel</w:t>
            </w:r>
          </w:p>
        </w:tc>
        <w:tc>
          <w:tcPr>
            <w:tcW w:w="1254" w:type="dxa"/>
            <w:tcBorders>
              <w:top w:val="single" w:sz="4" w:space="0" w:color="auto"/>
              <w:left w:val="single" w:sz="4" w:space="0" w:color="auto"/>
              <w:bottom w:val="single" w:sz="4" w:space="0" w:color="auto"/>
              <w:right w:val="single" w:sz="4" w:space="0" w:color="auto"/>
            </w:tcBorders>
          </w:tcPr>
          <w:p w14:paraId="25EF1C3F" w14:textId="45AAD9E1" w:rsidR="00754C16" w:rsidRDefault="0054356C" w:rsidP="00C33662">
            <w:pPr>
              <w:pStyle w:val="Lijstalinea"/>
              <w:ind w:left="0"/>
            </w:pPr>
            <w:r>
              <w:t>P.M.</w:t>
            </w:r>
          </w:p>
        </w:tc>
        <w:tc>
          <w:tcPr>
            <w:tcW w:w="1297" w:type="dxa"/>
            <w:tcBorders>
              <w:top w:val="single" w:sz="4" w:space="0" w:color="auto"/>
              <w:left w:val="single" w:sz="4" w:space="0" w:color="auto"/>
              <w:bottom w:val="single" w:sz="4" w:space="0" w:color="auto"/>
              <w:right w:val="single" w:sz="4" w:space="0" w:color="auto"/>
            </w:tcBorders>
          </w:tcPr>
          <w:p w14:paraId="611B71DB" w14:textId="63583C55" w:rsidR="00754C16" w:rsidRPr="00EB6DE4" w:rsidRDefault="0054356C" w:rsidP="00C33662">
            <w:pPr>
              <w:pStyle w:val="Lijstalinea"/>
              <w:ind w:left="0"/>
            </w:pPr>
            <w:r>
              <w:t>P.M.</w:t>
            </w:r>
          </w:p>
        </w:tc>
        <w:tc>
          <w:tcPr>
            <w:tcW w:w="1214" w:type="dxa"/>
            <w:tcBorders>
              <w:top w:val="single" w:sz="4" w:space="0" w:color="auto"/>
              <w:left w:val="single" w:sz="4" w:space="0" w:color="auto"/>
              <w:bottom w:val="single" w:sz="4" w:space="0" w:color="auto"/>
              <w:right w:val="single" w:sz="4" w:space="0" w:color="auto"/>
            </w:tcBorders>
          </w:tcPr>
          <w:p w14:paraId="74EBB7A5" w14:textId="250B653C" w:rsidR="00754C16" w:rsidRDefault="0054356C" w:rsidP="00C33662">
            <w:pPr>
              <w:pStyle w:val="Lijstalinea"/>
              <w:ind w:left="0"/>
            </w:pPr>
            <w:r>
              <w:t>P.M.</w:t>
            </w:r>
          </w:p>
        </w:tc>
        <w:tc>
          <w:tcPr>
            <w:tcW w:w="1381" w:type="dxa"/>
            <w:tcBorders>
              <w:top w:val="single" w:sz="4" w:space="0" w:color="auto"/>
              <w:left w:val="single" w:sz="4" w:space="0" w:color="auto"/>
              <w:bottom w:val="single" w:sz="4" w:space="0" w:color="auto"/>
              <w:right w:val="single" w:sz="4" w:space="0" w:color="auto"/>
            </w:tcBorders>
          </w:tcPr>
          <w:p w14:paraId="11F13406" w14:textId="09A05CAB" w:rsidR="00754C16" w:rsidRDefault="0054356C" w:rsidP="00C33662">
            <w:pPr>
              <w:pStyle w:val="Lijstalinea"/>
              <w:ind w:left="0"/>
            </w:pPr>
            <w:r>
              <w:t>P.M.</w:t>
            </w:r>
          </w:p>
        </w:tc>
      </w:tr>
      <w:tr w:rsidR="00E74B84" w14:paraId="30A86BCF" w14:textId="77777777" w:rsidTr="00F743A8">
        <w:trPr>
          <w:trHeight w:val="261"/>
        </w:trPr>
        <w:tc>
          <w:tcPr>
            <w:tcW w:w="1130" w:type="dxa"/>
            <w:tcBorders>
              <w:top w:val="single" w:sz="4" w:space="0" w:color="auto"/>
              <w:left w:val="single" w:sz="4" w:space="0" w:color="auto"/>
              <w:bottom w:val="single" w:sz="4" w:space="0" w:color="auto"/>
              <w:right w:val="single" w:sz="4" w:space="0" w:color="auto"/>
            </w:tcBorders>
          </w:tcPr>
          <w:p w14:paraId="67285302" w14:textId="4D67639D" w:rsidR="00E74B84" w:rsidRDefault="00E74B84" w:rsidP="00C33662">
            <w:pPr>
              <w:pStyle w:val="Lijstalinea"/>
              <w:ind w:left="0"/>
            </w:pPr>
            <w:r>
              <w:t>EN ISO (Europees/ mondiaal)</w:t>
            </w:r>
          </w:p>
        </w:tc>
        <w:tc>
          <w:tcPr>
            <w:tcW w:w="1705" w:type="dxa"/>
            <w:tcBorders>
              <w:top w:val="single" w:sz="4" w:space="0" w:color="auto"/>
              <w:left w:val="single" w:sz="4" w:space="0" w:color="auto"/>
              <w:bottom w:val="single" w:sz="4" w:space="0" w:color="auto"/>
              <w:right w:val="single" w:sz="4" w:space="0" w:color="auto"/>
            </w:tcBorders>
          </w:tcPr>
          <w:p w14:paraId="1105568F" w14:textId="37C083AD" w:rsidR="00E74B84" w:rsidRDefault="007B6E6D" w:rsidP="00C33662">
            <w:pPr>
              <w:pStyle w:val="Lijstalinea"/>
              <w:ind w:left="0"/>
            </w:pPr>
            <w:r>
              <w:t>EN-ISO 15927-4</w:t>
            </w:r>
          </w:p>
        </w:tc>
        <w:tc>
          <w:tcPr>
            <w:tcW w:w="2410" w:type="dxa"/>
            <w:tcBorders>
              <w:top w:val="single" w:sz="4" w:space="0" w:color="auto"/>
              <w:left w:val="single" w:sz="4" w:space="0" w:color="auto"/>
              <w:bottom w:val="single" w:sz="4" w:space="0" w:color="auto"/>
              <w:right w:val="single" w:sz="4" w:space="0" w:color="auto"/>
            </w:tcBorders>
          </w:tcPr>
          <w:p w14:paraId="14D675D5" w14:textId="17034D08" w:rsidR="00E74B84" w:rsidRDefault="00E74B84" w:rsidP="00C33662">
            <w:pPr>
              <w:pStyle w:val="Lijstalinea"/>
              <w:ind w:left="0"/>
            </w:pPr>
          </w:p>
        </w:tc>
        <w:tc>
          <w:tcPr>
            <w:tcW w:w="2126" w:type="dxa"/>
            <w:tcBorders>
              <w:top w:val="single" w:sz="4" w:space="0" w:color="auto"/>
              <w:left w:val="single" w:sz="4" w:space="0" w:color="auto"/>
              <w:bottom w:val="single" w:sz="4" w:space="0" w:color="auto"/>
              <w:right w:val="single" w:sz="4" w:space="0" w:color="auto"/>
            </w:tcBorders>
          </w:tcPr>
          <w:p w14:paraId="0273239B" w14:textId="7B69C0F8" w:rsidR="00E74B84" w:rsidRDefault="007B6E6D" w:rsidP="00C33662">
            <w:pPr>
              <w:pStyle w:val="Lijstalinea"/>
              <w:ind w:left="0"/>
            </w:pPr>
            <w:r>
              <w:t>Opbouw klimaat-referentiejaar</w:t>
            </w:r>
          </w:p>
        </w:tc>
        <w:tc>
          <w:tcPr>
            <w:tcW w:w="1418" w:type="dxa"/>
            <w:tcBorders>
              <w:top w:val="single" w:sz="4" w:space="0" w:color="auto"/>
              <w:left w:val="single" w:sz="4" w:space="0" w:color="auto"/>
              <w:bottom w:val="single" w:sz="4" w:space="0" w:color="auto"/>
              <w:right w:val="single" w:sz="4" w:space="0" w:color="auto"/>
            </w:tcBorders>
          </w:tcPr>
          <w:p w14:paraId="16299FC4" w14:textId="77777777" w:rsidR="00E74B84" w:rsidRDefault="00E74B84" w:rsidP="00C33662">
            <w:pPr>
              <w:pStyle w:val="Lijstalinea"/>
              <w:ind w:left="0"/>
            </w:pPr>
          </w:p>
        </w:tc>
        <w:tc>
          <w:tcPr>
            <w:tcW w:w="1134" w:type="dxa"/>
            <w:tcBorders>
              <w:top w:val="single" w:sz="4" w:space="0" w:color="auto"/>
              <w:left w:val="single" w:sz="4" w:space="0" w:color="auto"/>
              <w:bottom w:val="single" w:sz="4" w:space="0" w:color="auto"/>
              <w:right w:val="single" w:sz="4" w:space="0" w:color="auto"/>
            </w:tcBorders>
          </w:tcPr>
          <w:p w14:paraId="55E2ED5C" w14:textId="3FB21B6C" w:rsidR="00E74B84" w:rsidRDefault="007B6E6D" w:rsidP="00C33662">
            <w:pPr>
              <w:pStyle w:val="Lijstalinea"/>
              <w:ind w:left="0"/>
            </w:pPr>
            <w:r>
              <w:t>In revisie</w:t>
            </w:r>
          </w:p>
        </w:tc>
        <w:tc>
          <w:tcPr>
            <w:tcW w:w="1254" w:type="dxa"/>
            <w:tcBorders>
              <w:top w:val="single" w:sz="4" w:space="0" w:color="auto"/>
              <w:left w:val="single" w:sz="4" w:space="0" w:color="auto"/>
              <w:bottom w:val="single" w:sz="4" w:space="0" w:color="auto"/>
              <w:right w:val="single" w:sz="4" w:space="0" w:color="auto"/>
            </w:tcBorders>
          </w:tcPr>
          <w:p w14:paraId="7DB8B404" w14:textId="77777777" w:rsidR="00E74B84" w:rsidRDefault="00E74B84" w:rsidP="00C33662">
            <w:pPr>
              <w:pStyle w:val="Lijstalinea"/>
              <w:ind w:left="0"/>
            </w:pPr>
          </w:p>
        </w:tc>
        <w:tc>
          <w:tcPr>
            <w:tcW w:w="1297" w:type="dxa"/>
            <w:tcBorders>
              <w:top w:val="single" w:sz="4" w:space="0" w:color="auto"/>
              <w:left w:val="single" w:sz="4" w:space="0" w:color="auto"/>
              <w:bottom w:val="single" w:sz="4" w:space="0" w:color="auto"/>
              <w:right w:val="single" w:sz="4" w:space="0" w:color="auto"/>
            </w:tcBorders>
          </w:tcPr>
          <w:p w14:paraId="31DEF63D" w14:textId="2EC2AFF0" w:rsidR="00E74B84" w:rsidRPr="00CC0C41" w:rsidRDefault="007B6E6D" w:rsidP="00C33662">
            <w:pPr>
              <w:pStyle w:val="Lijstalinea"/>
              <w:ind w:left="0"/>
              <w:rPr>
                <w:sz w:val="18"/>
                <w:szCs w:val="18"/>
              </w:rPr>
            </w:pPr>
            <w:r w:rsidRPr="00CC0C41">
              <w:rPr>
                <w:sz w:val="18"/>
                <w:szCs w:val="18"/>
              </w:rPr>
              <w:t>+ verwijst nu naar historische klimaatdata; in revisie met oog op verwijzing naar toekomstig klimaat</w:t>
            </w:r>
          </w:p>
        </w:tc>
        <w:tc>
          <w:tcPr>
            <w:tcW w:w="1214" w:type="dxa"/>
            <w:tcBorders>
              <w:top w:val="single" w:sz="4" w:space="0" w:color="auto"/>
              <w:left w:val="single" w:sz="4" w:space="0" w:color="auto"/>
              <w:bottom w:val="single" w:sz="4" w:space="0" w:color="auto"/>
              <w:right w:val="single" w:sz="4" w:space="0" w:color="auto"/>
            </w:tcBorders>
          </w:tcPr>
          <w:p w14:paraId="51995481" w14:textId="526DBCA6" w:rsidR="00E74B84" w:rsidRPr="00CC0C41" w:rsidRDefault="007B6E6D" w:rsidP="00C33662">
            <w:pPr>
              <w:pStyle w:val="Lijstalinea"/>
              <w:ind w:left="0"/>
              <w:rPr>
                <w:rStyle w:val="Verwijzingopmerking"/>
                <w:sz w:val="18"/>
                <w:szCs w:val="18"/>
              </w:rPr>
            </w:pPr>
            <w:r w:rsidRPr="00CC0C41">
              <w:rPr>
                <w:sz w:val="18"/>
                <w:szCs w:val="18"/>
              </w:rPr>
              <w:t>+ verwijst nu naar historische klimaatdata; in revisie met oog op verwijzing naar toekomstig klimaat</w:t>
            </w:r>
          </w:p>
        </w:tc>
        <w:tc>
          <w:tcPr>
            <w:tcW w:w="1381" w:type="dxa"/>
            <w:tcBorders>
              <w:top w:val="single" w:sz="4" w:space="0" w:color="auto"/>
              <w:left w:val="single" w:sz="4" w:space="0" w:color="auto"/>
              <w:bottom w:val="single" w:sz="4" w:space="0" w:color="auto"/>
              <w:right w:val="single" w:sz="4" w:space="0" w:color="auto"/>
            </w:tcBorders>
          </w:tcPr>
          <w:p w14:paraId="024BCA9C" w14:textId="77777777" w:rsidR="00E74B84" w:rsidRDefault="00E74B84" w:rsidP="00C33662">
            <w:pPr>
              <w:pStyle w:val="Lijstalinea"/>
              <w:ind w:left="0"/>
            </w:pPr>
          </w:p>
        </w:tc>
      </w:tr>
    </w:tbl>
    <w:p w14:paraId="4091248B" w14:textId="77777777" w:rsidR="00D04A33" w:rsidRDefault="00D04A33" w:rsidP="00D04A33"/>
    <w:p w14:paraId="5E8A85D6" w14:textId="77777777" w:rsidR="00D04A33" w:rsidRDefault="00D04A33" w:rsidP="00D04A33">
      <w:pPr>
        <w:pStyle w:val="Lijstalinea"/>
      </w:pPr>
    </w:p>
    <w:sectPr w:rsidR="00D04A33" w:rsidSect="00213B2C">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6F62D" w14:textId="77777777" w:rsidR="00E06C8D" w:rsidRDefault="00E06C8D" w:rsidP="00F00DB1">
      <w:pPr>
        <w:spacing w:after="0" w:line="240" w:lineRule="auto"/>
      </w:pPr>
      <w:r>
        <w:separator/>
      </w:r>
    </w:p>
  </w:endnote>
  <w:endnote w:type="continuationSeparator" w:id="0">
    <w:p w14:paraId="05336D87" w14:textId="77777777" w:rsidR="00E06C8D" w:rsidRDefault="00E06C8D" w:rsidP="00F0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6963361"/>
      <w:docPartObj>
        <w:docPartGallery w:val="Page Numbers (Bottom of Page)"/>
        <w:docPartUnique/>
      </w:docPartObj>
    </w:sdtPr>
    <w:sdtEndPr/>
    <w:sdtContent>
      <w:p w14:paraId="1F375C7C" w14:textId="7DAD93D7" w:rsidR="00C37905" w:rsidRDefault="00C37905">
        <w:pPr>
          <w:pStyle w:val="Voettekst"/>
          <w:jc w:val="center"/>
        </w:pPr>
        <w:r>
          <w:fldChar w:fldCharType="begin"/>
        </w:r>
        <w:r>
          <w:instrText>PAGE   \* MERGEFORMAT</w:instrText>
        </w:r>
        <w:r>
          <w:fldChar w:fldCharType="separate"/>
        </w:r>
        <w:r w:rsidR="00943998">
          <w:rPr>
            <w:noProof/>
          </w:rPr>
          <w:t>5</w:t>
        </w:r>
        <w:r>
          <w:fldChar w:fldCharType="end"/>
        </w:r>
      </w:p>
    </w:sdtContent>
  </w:sdt>
  <w:p w14:paraId="041507AD" w14:textId="77777777" w:rsidR="00C37905" w:rsidRDefault="00C379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ABBF7" w14:textId="77777777" w:rsidR="00E06C8D" w:rsidRDefault="00E06C8D" w:rsidP="00F00DB1">
      <w:pPr>
        <w:spacing w:after="0" w:line="240" w:lineRule="auto"/>
      </w:pPr>
      <w:r>
        <w:separator/>
      </w:r>
    </w:p>
  </w:footnote>
  <w:footnote w:type="continuationSeparator" w:id="0">
    <w:p w14:paraId="451A5BA5" w14:textId="77777777" w:rsidR="00E06C8D" w:rsidRDefault="00E06C8D" w:rsidP="00F00DB1">
      <w:pPr>
        <w:spacing w:after="0" w:line="240" w:lineRule="auto"/>
      </w:pPr>
      <w:r>
        <w:continuationSeparator/>
      </w:r>
    </w:p>
  </w:footnote>
  <w:footnote w:id="1">
    <w:p w14:paraId="2E4E9CC9" w14:textId="7A67F30B" w:rsidR="00C37905" w:rsidRDefault="00C37905">
      <w:pPr>
        <w:pStyle w:val="Voetnoottekst"/>
      </w:pPr>
      <w:r>
        <w:rPr>
          <w:rStyle w:val="Voetnootmarkering"/>
        </w:rPr>
        <w:footnoteRef/>
      </w:r>
      <w:r>
        <w:t xml:space="preserve"> van belang hierbij zijn de KNMI-scenario’s. Deze zijn in gedetailleerde vorm te vinden op </w:t>
      </w:r>
      <w:hyperlink r:id="rId1" w:history="1">
        <w:r w:rsidRPr="007B2ED6">
          <w:rPr>
            <w:rStyle w:val="Hyperlink"/>
          </w:rPr>
          <w:t>http://www.klimaatscenarios.nl/toekomstig_weer/transformatie/index.html</w:t>
        </w:r>
      </w:hyperlink>
      <w:r>
        <w:t>. Daarnaast is er ook de uitwerking van deze scenario’s in de Klimaateffectatlas,</w:t>
      </w:r>
      <w:r w:rsidRPr="00DE393D">
        <w:t xml:space="preserve">  </w:t>
      </w:r>
      <w:hyperlink r:id="rId2" w:history="1">
        <w:r w:rsidRPr="00DE393D">
          <w:rPr>
            <w:color w:val="0000FF"/>
            <w:u w:val="single"/>
          </w:rPr>
          <w:t>http://www.klimaateffectatlas.nl/nl/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C1EA4"/>
    <w:multiLevelType w:val="hybridMultilevel"/>
    <w:tmpl w:val="B672EC8E"/>
    <w:lvl w:ilvl="0" w:tplc="4B22E4F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123912"/>
    <w:multiLevelType w:val="hybridMultilevel"/>
    <w:tmpl w:val="D494C3B4"/>
    <w:lvl w:ilvl="0" w:tplc="7A44EE98">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45378F"/>
    <w:multiLevelType w:val="hybridMultilevel"/>
    <w:tmpl w:val="543839CC"/>
    <w:lvl w:ilvl="0" w:tplc="36920F0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49B86F4B"/>
    <w:multiLevelType w:val="hybridMultilevel"/>
    <w:tmpl w:val="65F61BBE"/>
    <w:lvl w:ilvl="0" w:tplc="C5F83FE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961E97"/>
    <w:multiLevelType w:val="hybridMultilevel"/>
    <w:tmpl w:val="E48C75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CB"/>
    <w:rsid w:val="00017F03"/>
    <w:rsid w:val="00020743"/>
    <w:rsid w:val="00023E6F"/>
    <w:rsid w:val="000407D5"/>
    <w:rsid w:val="00047C6C"/>
    <w:rsid w:val="00077141"/>
    <w:rsid w:val="000A3843"/>
    <w:rsid w:val="000A786A"/>
    <w:rsid w:val="00120A9A"/>
    <w:rsid w:val="0012423A"/>
    <w:rsid w:val="00124A45"/>
    <w:rsid w:val="001564CA"/>
    <w:rsid w:val="00184162"/>
    <w:rsid w:val="00186277"/>
    <w:rsid w:val="001A41C3"/>
    <w:rsid w:val="001B07FC"/>
    <w:rsid w:val="001B7D5C"/>
    <w:rsid w:val="001F44EA"/>
    <w:rsid w:val="00204CCF"/>
    <w:rsid w:val="00213B2C"/>
    <w:rsid w:val="002217B4"/>
    <w:rsid w:val="002307FA"/>
    <w:rsid w:val="002318BA"/>
    <w:rsid w:val="002368C6"/>
    <w:rsid w:val="00250C39"/>
    <w:rsid w:val="0026069E"/>
    <w:rsid w:val="00274C68"/>
    <w:rsid w:val="0029029F"/>
    <w:rsid w:val="002A5049"/>
    <w:rsid w:val="002B7349"/>
    <w:rsid w:val="002E656D"/>
    <w:rsid w:val="002E793E"/>
    <w:rsid w:val="00301CB3"/>
    <w:rsid w:val="00301D66"/>
    <w:rsid w:val="00342E6D"/>
    <w:rsid w:val="00344E13"/>
    <w:rsid w:val="0034670F"/>
    <w:rsid w:val="00374BC6"/>
    <w:rsid w:val="00381B46"/>
    <w:rsid w:val="00383F9D"/>
    <w:rsid w:val="003B67AB"/>
    <w:rsid w:val="003D74B6"/>
    <w:rsid w:val="003F57EA"/>
    <w:rsid w:val="004139E0"/>
    <w:rsid w:val="00415C28"/>
    <w:rsid w:val="00425030"/>
    <w:rsid w:val="00432266"/>
    <w:rsid w:val="004641D3"/>
    <w:rsid w:val="00465BE2"/>
    <w:rsid w:val="00475576"/>
    <w:rsid w:val="00483F6B"/>
    <w:rsid w:val="00484D5D"/>
    <w:rsid w:val="00496A77"/>
    <w:rsid w:val="00496F24"/>
    <w:rsid w:val="004C1F99"/>
    <w:rsid w:val="004C34D1"/>
    <w:rsid w:val="004D287D"/>
    <w:rsid w:val="004E4BE1"/>
    <w:rsid w:val="005271B3"/>
    <w:rsid w:val="0054356C"/>
    <w:rsid w:val="005438CD"/>
    <w:rsid w:val="00545F63"/>
    <w:rsid w:val="00553BE0"/>
    <w:rsid w:val="005925E1"/>
    <w:rsid w:val="005A36DE"/>
    <w:rsid w:val="005B74EC"/>
    <w:rsid w:val="005C39D7"/>
    <w:rsid w:val="005D701C"/>
    <w:rsid w:val="005E013D"/>
    <w:rsid w:val="005E7ED5"/>
    <w:rsid w:val="005F24D1"/>
    <w:rsid w:val="005F3BF5"/>
    <w:rsid w:val="00602A58"/>
    <w:rsid w:val="00602D60"/>
    <w:rsid w:val="0062423F"/>
    <w:rsid w:val="00637ECA"/>
    <w:rsid w:val="0068378B"/>
    <w:rsid w:val="00685CE9"/>
    <w:rsid w:val="006A0FC7"/>
    <w:rsid w:val="006C51F8"/>
    <w:rsid w:val="006D5913"/>
    <w:rsid w:val="00725575"/>
    <w:rsid w:val="00731636"/>
    <w:rsid w:val="0073494E"/>
    <w:rsid w:val="00734F57"/>
    <w:rsid w:val="00741172"/>
    <w:rsid w:val="007500CA"/>
    <w:rsid w:val="0075246D"/>
    <w:rsid w:val="00754C16"/>
    <w:rsid w:val="007700CE"/>
    <w:rsid w:val="00774BCB"/>
    <w:rsid w:val="0078795B"/>
    <w:rsid w:val="00791E85"/>
    <w:rsid w:val="007B2ED6"/>
    <w:rsid w:val="007B6E6D"/>
    <w:rsid w:val="007C7C30"/>
    <w:rsid w:val="007D4080"/>
    <w:rsid w:val="007F03B7"/>
    <w:rsid w:val="00825209"/>
    <w:rsid w:val="00831EEA"/>
    <w:rsid w:val="00851C21"/>
    <w:rsid w:val="0085315E"/>
    <w:rsid w:val="00856C7E"/>
    <w:rsid w:val="00867A66"/>
    <w:rsid w:val="0087539B"/>
    <w:rsid w:val="00894C32"/>
    <w:rsid w:val="008C4087"/>
    <w:rsid w:val="008D2236"/>
    <w:rsid w:val="008E0C6A"/>
    <w:rsid w:val="0090361F"/>
    <w:rsid w:val="00943998"/>
    <w:rsid w:val="009609F2"/>
    <w:rsid w:val="009757D6"/>
    <w:rsid w:val="00995C36"/>
    <w:rsid w:val="009E5B47"/>
    <w:rsid w:val="009F08EA"/>
    <w:rsid w:val="009F3E85"/>
    <w:rsid w:val="00A05855"/>
    <w:rsid w:val="00A0613C"/>
    <w:rsid w:val="00A124F0"/>
    <w:rsid w:val="00A64115"/>
    <w:rsid w:val="00AE7AB1"/>
    <w:rsid w:val="00B04932"/>
    <w:rsid w:val="00B40227"/>
    <w:rsid w:val="00B557CB"/>
    <w:rsid w:val="00B71541"/>
    <w:rsid w:val="00B7535B"/>
    <w:rsid w:val="00B909BD"/>
    <w:rsid w:val="00B964EF"/>
    <w:rsid w:val="00BA2553"/>
    <w:rsid w:val="00BB2E59"/>
    <w:rsid w:val="00BC5A76"/>
    <w:rsid w:val="00BE662D"/>
    <w:rsid w:val="00BE664C"/>
    <w:rsid w:val="00C139D0"/>
    <w:rsid w:val="00C21840"/>
    <w:rsid w:val="00C33662"/>
    <w:rsid w:val="00C37905"/>
    <w:rsid w:val="00C470AC"/>
    <w:rsid w:val="00C521D4"/>
    <w:rsid w:val="00C61EC0"/>
    <w:rsid w:val="00C65C6E"/>
    <w:rsid w:val="00C701EE"/>
    <w:rsid w:val="00C733B0"/>
    <w:rsid w:val="00C77961"/>
    <w:rsid w:val="00CC0C41"/>
    <w:rsid w:val="00D014A9"/>
    <w:rsid w:val="00D04A33"/>
    <w:rsid w:val="00D17FE1"/>
    <w:rsid w:val="00D31730"/>
    <w:rsid w:val="00D34BBC"/>
    <w:rsid w:val="00D366FF"/>
    <w:rsid w:val="00D450DA"/>
    <w:rsid w:val="00D505D7"/>
    <w:rsid w:val="00D50AB8"/>
    <w:rsid w:val="00DA47EC"/>
    <w:rsid w:val="00DB3D58"/>
    <w:rsid w:val="00DB6B35"/>
    <w:rsid w:val="00DD64E5"/>
    <w:rsid w:val="00DE393D"/>
    <w:rsid w:val="00E01FAA"/>
    <w:rsid w:val="00E0208D"/>
    <w:rsid w:val="00E06C8D"/>
    <w:rsid w:val="00E258AD"/>
    <w:rsid w:val="00E34356"/>
    <w:rsid w:val="00E373F2"/>
    <w:rsid w:val="00E47324"/>
    <w:rsid w:val="00E5064C"/>
    <w:rsid w:val="00E60A93"/>
    <w:rsid w:val="00E74B84"/>
    <w:rsid w:val="00E75ACF"/>
    <w:rsid w:val="00EA70DC"/>
    <w:rsid w:val="00ED681D"/>
    <w:rsid w:val="00EF36FA"/>
    <w:rsid w:val="00F00DB1"/>
    <w:rsid w:val="00F014E8"/>
    <w:rsid w:val="00F03E9D"/>
    <w:rsid w:val="00F64CB9"/>
    <w:rsid w:val="00F67C94"/>
    <w:rsid w:val="00F743A8"/>
    <w:rsid w:val="00F7781C"/>
    <w:rsid w:val="00F83EB1"/>
    <w:rsid w:val="00F85BA9"/>
    <w:rsid w:val="00FE1F11"/>
    <w:rsid w:val="00FE4F19"/>
    <w:rsid w:val="00FF2C3E"/>
    <w:rsid w:val="00FF6512"/>
    <w:rsid w:val="00FF7E62"/>
    <w:rsid w:val="00FF7F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064F4"/>
  <w15:chartTrackingRefBased/>
  <w15:docId w15:val="{7A6188B1-7763-45AF-A1C5-62F4A413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57CB"/>
    <w:pPr>
      <w:ind w:left="720"/>
      <w:contextualSpacing/>
    </w:pPr>
  </w:style>
  <w:style w:type="table" w:styleId="Tabelraster">
    <w:name w:val="Table Grid"/>
    <w:basedOn w:val="Standaardtabel"/>
    <w:uiPriority w:val="59"/>
    <w:rsid w:val="00D04A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67C94"/>
    <w:rPr>
      <w:sz w:val="16"/>
      <w:szCs w:val="16"/>
    </w:rPr>
  </w:style>
  <w:style w:type="paragraph" w:styleId="Tekstopmerking">
    <w:name w:val="annotation text"/>
    <w:basedOn w:val="Standaard"/>
    <w:link w:val="TekstopmerkingChar"/>
    <w:uiPriority w:val="99"/>
    <w:unhideWhenUsed/>
    <w:rsid w:val="00F67C94"/>
    <w:pPr>
      <w:spacing w:line="240" w:lineRule="auto"/>
    </w:pPr>
    <w:rPr>
      <w:sz w:val="20"/>
      <w:szCs w:val="20"/>
    </w:rPr>
  </w:style>
  <w:style w:type="character" w:customStyle="1" w:styleId="TekstopmerkingChar">
    <w:name w:val="Tekst opmerking Char"/>
    <w:basedOn w:val="Standaardalinea-lettertype"/>
    <w:link w:val="Tekstopmerking"/>
    <w:uiPriority w:val="99"/>
    <w:rsid w:val="00F67C94"/>
    <w:rPr>
      <w:sz w:val="20"/>
      <w:szCs w:val="20"/>
    </w:rPr>
  </w:style>
  <w:style w:type="paragraph" w:styleId="Onderwerpvanopmerking">
    <w:name w:val="annotation subject"/>
    <w:basedOn w:val="Tekstopmerking"/>
    <w:next w:val="Tekstopmerking"/>
    <w:link w:val="OnderwerpvanopmerkingChar"/>
    <w:uiPriority w:val="99"/>
    <w:semiHidden/>
    <w:unhideWhenUsed/>
    <w:rsid w:val="00F67C94"/>
    <w:rPr>
      <w:b/>
      <w:bCs/>
    </w:rPr>
  </w:style>
  <w:style w:type="character" w:customStyle="1" w:styleId="OnderwerpvanopmerkingChar">
    <w:name w:val="Onderwerp van opmerking Char"/>
    <w:basedOn w:val="TekstopmerkingChar"/>
    <w:link w:val="Onderwerpvanopmerking"/>
    <w:uiPriority w:val="99"/>
    <w:semiHidden/>
    <w:rsid w:val="00F67C94"/>
    <w:rPr>
      <w:b/>
      <w:bCs/>
      <w:sz w:val="20"/>
      <w:szCs w:val="20"/>
    </w:rPr>
  </w:style>
  <w:style w:type="paragraph" w:styleId="Ballontekst">
    <w:name w:val="Balloon Text"/>
    <w:basedOn w:val="Standaard"/>
    <w:link w:val="BallontekstChar"/>
    <w:uiPriority w:val="99"/>
    <w:semiHidden/>
    <w:unhideWhenUsed/>
    <w:rsid w:val="00F67C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7C94"/>
    <w:rPr>
      <w:rFonts w:ascii="Segoe UI" w:hAnsi="Segoe UI" w:cs="Segoe UI"/>
      <w:sz w:val="18"/>
      <w:szCs w:val="18"/>
    </w:rPr>
  </w:style>
  <w:style w:type="paragraph" w:styleId="Koptekst">
    <w:name w:val="header"/>
    <w:basedOn w:val="Standaard"/>
    <w:link w:val="KoptekstChar"/>
    <w:uiPriority w:val="99"/>
    <w:unhideWhenUsed/>
    <w:rsid w:val="00F00D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0DB1"/>
  </w:style>
  <w:style w:type="paragraph" w:styleId="Voettekst">
    <w:name w:val="footer"/>
    <w:basedOn w:val="Standaard"/>
    <w:link w:val="VoettekstChar"/>
    <w:uiPriority w:val="99"/>
    <w:unhideWhenUsed/>
    <w:rsid w:val="00F00D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0DB1"/>
  </w:style>
  <w:style w:type="character" w:styleId="Hyperlink">
    <w:name w:val="Hyperlink"/>
    <w:basedOn w:val="Standaardalinea-lettertype"/>
    <w:uiPriority w:val="99"/>
    <w:unhideWhenUsed/>
    <w:rsid w:val="00274C68"/>
    <w:rPr>
      <w:color w:val="0563C1" w:themeColor="hyperlink"/>
      <w:u w:val="single"/>
    </w:rPr>
  </w:style>
  <w:style w:type="character" w:customStyle="1" w:styleId="Onopgelostemelding1">
    <w:name w:val="Onopgeloste melding1"/>
    <w:basedOn w:val="Standaardalinea-lettertype"/>
    <w:uiPriority w:val="99"/>
    <w:semiHidden/>
    <w:unhideWhenUsed/>
    <w:rsid w:val="00274C68"/>
    <w:rPr>
      <w:color w:val="605E5C"/>
      <w:shd w:val="clear" w:color="auto" w:fill="E1DFDD"/>
    </w:rPr>
  </w:style>
  <w:style w:type="paragraph" w:styleId="Revisie">
    <w:name w:val="Revision"/>
    <w:hidden/>
    <w:uiPriority w:val="99"/>
    <w:semiHidden/>
    <w:rsid w:val="00047C6C"/>
    <w:pPr>
      <w:spacing w:after="0" w:line="240" w:lineRule="auto"/>
    </w:pPr>
  </w:style>
  <w:style w:type="paragraph" w:styleId="Voetnoottekst">
    <w:name w:val="footnote text"/>
    <w:basedOn w:val="Standaard"/>
    <w:link w:val="VoetnoottekstChar"/>
    <w:uiPriority w:val="99"/>
    <w:semiHidden/>
    <w:unhideWhenUsed/>
    <w:rsid w:val="00AE7AB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E7AB1"/>
    <w:rPr>
      <w:sz w:val="20"/>
      <w:szCs w:val="20"/>
    </w:rPr>
  </w:style>
  <w:style w:type="character" w:styleId="Voetnootmarkering">
    <w:name w:val="footnote reference"/>
    <w:basedOn w:val="Standaardalinea-lettertype"/>
    <w:uiPriority w:val="99"/>
    <w:semiHidden/>
    <w:unhideWhenUsed/>
    <w:rsid w:val="00AE7AB1"/>
    <w:rPr>
      <w:vertAlign w:val="superscript"/>
    </w:rPr>
  </w:style>
  <w:style w:type="character" w:customStyle="1" w:styleId="Onopgelostemelding2">
    <w:name w:val="Onopgeloste melding2"/>
    <w:basedOn w:val="Standaardalinea-lettertype"/>
    <w:uiPriority w:val="99"/>
    <w:semiHidden/>
    <w:unhideWhenUsed/>
    <w:rsid w:val="007B2ED6"/>
    <w:rPr>
      <w:color w:val="605E5C"/>
      <w:shd w:val="clear" w:color="auto" w:fill="E1DFDD"/>
    </w:rPr>
  </w:style>
  <w:style w:type="character" w:styleId="GevolgdeHyperlink">
    <w:name w:val="FollowedHyperlink"/>
    <w:basedOn w:val="Standaardalinea-lettertype"/>
    <w:uiPriority w:val="99"/>
    <w:semiHidden/>
    <w:unhideWhenUsed/>
    <w:rsid w:val="007524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uimtelijkeadaptatie.nl/overheden/deltaplan-ra/reguleren-borgen/borgen/standaarden/osk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66760.F05B127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klimaateffectatlas.nl/nl/" TargetMode="External"/><Relationship Id="rId1" Type="http://schemas.openxmlformats.org/officeDocument/2006/relationships/hyperlink" Target="http://www.klimaatscenarios.nl/toekomstig_weer/transformati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7A77F9047DA4D8F2AE212C36A4E04" ma:contentTypeVersion="5" ma:contentTypeDescription="Een nieuw document maken." ma:contentTypeScope="" ma:versionID="896b08f53ffe12ec7414365b093e584a">
  <xsd:schema xmlns:xsd="http://www.w3.org/2001/XMLSchema" xmlns:xs="http://www.w3.org/2001/XMLSchema" xmlns:p="http://schemas.microsoft.com/office/2006/metadata/properties" xmlns:ns3="95802d0f-f365-491f-be2c-6efba0f75b7d" xmlns:ns4="4acab145-9a8f-4812-af1b-c705392fcaab" targetNamespace="http://schemas.microsoft.com/office/2006/metadata/properties" ma:root="true" ma:fieldsID="6de1cccc92f180b1f61f9a7194f2cfe2" ns3:_="" ns4:_="">
    <xsd:import namespace="95802d0f-f365-491f-be2c-6efba0f75b7d"/>
    <xsd:import namespace="4acab145-9a8f-4812-af1b-c705392fca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02d0f-f365-491f-be2c-6efba0f75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cab145-9a8f-4812-af1b-c705392fcaa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ADE1A-2848-46CF-ADAA-F7C49A39E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02d0f-f365-491f-be2c-6efba0f75b7d"/>
    <ds:schemaRef ds:uri="4acab145-9a8f-4812-af1b-c705392fc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05003-CC0B-48C2-865C-6A05A4D5BD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353C49-A330-4687-9D54-E2923F061D0E}">
  <ds:schemaRefs>
    <ds:schemaRef ds:uri="http://schemas.microsoft.com/sharepoint/v3/contenttype/forms"/>
  </ds:schemaRefs>
</ds:datastoreItem>
</file>

<file path=customXml/itemProps4.xml><?xml version="1.0" encoding="utf-8"?>
<ds:datastoreItem xmlns:ds="http://schemas.openxmlformats.org/officeDocument/2006/customXml" ds:itemID="{386583EB-04C4-494D-BDEB-2119A26C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2555</Words>
  <Characters>14057</Characters>
  <Application>Microsoft Office Word</Application>
  <DocSecurity>0</DocSecurity>
  <Lines>117</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de Buck</dc:creator>
  <cp:keywords/>
  <dc:description/>
  <cp:lastModifiedBy>Jan Engels</cp:lastModifiedBy>
  <cp:revision>2</cp:revision>
  <cp:lastPrinted>2020-06-18T13:30:00Z</cp:lastPrinted>
  <dcterms:created xsi:type="dcterms:W3CDTF">2020-08-11T10:40:00Z</dcterms:created>
  <dcterms:modified xsi:type="dcterms:W3CDTF">2020-08-11T10:40:00Z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0x01010072F7A77F9047DA4D8F2AE212C36A4E04</vt:lpwstr>
  </property>
</Properties>
</file>